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f8c76815a97f50fc0524ff90dd06a17eac2f1"/>
    <w:p>
      <w:pPr>
        <w:pStyle w:val="Heading3"/>
      </w:pPr>
      <w:r>
        <w:t xml:space="preserve">Молодежная палата Останкинского района заняла второе место по Москве среди Молодежных палат</w:t>
      </w:r>
    </w:p>
    <w:p>
      <w:pPr>
        <w:pStyle w:val="FirstParagraph"/>
      </w:pPr>
      <w:r>
        <w:t xml:space="preserve">15.12.2015</w:t>
      </w:r>
    </w:p>
    <w:p>
      <w:pPr>
        <w:pStyle w:val="BodyText"/>
      </w:pPr>
      <w:r>
        <w:drawing>
          <wp:inline>
            <wp:extent cx="5334000" cy="35448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308/gttaasrcey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Молодежная палата Останкинского района за работу в социальном проекте "Движок" был удостоена почетного второго места (из 146 палат это очень достойный результат) на 9-м Съезде Молодых парламентариев города Москвы. Председатель палаты Юлия Стадник была выбрана самым активным членом молодежных палат, а также стала одной из 48 кандидатов в состав Молодежной палаты при Мосгордуме!</w:t>
      </w:r>
    </w:p>
    <w:p>
      <w:pPr>
        <w:pStyle w:val="BodyText"/>
      </w:pPr>
      <w:r>
        <w:t xml:space="preserve">Вишенкой на торте побед Останкинского района стал проект "Будофест" молодежной палаты Останкино, главным идейным вдохновителем и организатором которого является член молодежной палаты Максим Кожевников, удостоился звания лучшего проекта Северо-Восточного Административного округа.</w:t>
      </w:r>
    </w:p>
    <w:p>
      <w:pPr>
        <w:pStyle w:val="BodyText"/>
      </w:pPr>
      <w:r>
        <w:t xml:space="preserve">По традиции съезд Молодых парламентариев получил свое название «Продвижение». Это слово как нельзя лучше отразило суть мероприятия: все - гости, организаторы, члены молодежных палат - смогли оценить, чего добилась каждая палата в течение полугода, так сказать "продвижение" палат. К тому же, на выставке молодежного парламентаризма были представлены дочерние проекты ЦМП: Лига ЦМП, Искусство новых медиа, Студенческие парламентские клубы и др.</w:t>
      </w:r>
    </w:p>
    <w:p>
      <w:pPr>
        <w:pStyle w:val="BodyText"/>
      </w:pPr>
      <w:r>
        <w:t xml:space="preserve">Атмосфера, царившая на выезде, была абсолютно уникальна. С первого взгляда могло показаться, что это модная московская вечеринка: толпы людей, молодежь фотографируется у пресс-вола, делает селфи. Но на самом деле это был настоящий рабочий процесс: кто-то вел трансляцию в новую сеть перископ, кто-то строчил в твиттер, кто-то общался с соседними палатами, узнавая подробности их проектов, другие же привлекали гостей съезда к тому или иному проекту.</w:t>
      </w:r>
    </w:p>
    <w:p>
      <w:pPr>
        <w:pStyle w:val="BodyText"/>
      </w:pPr>
      <w:r>
        <w:t xml:space="preserve">Во время награждения Молодых парламентариев поздравили мэр Москвы Сергей Семенович Собянин, руководитель Аппарата Мэра и Правительства Москвы Ракова Анастасия Владимировна, председатель МГД Шапошников Алексей Валерьевич и руководитель Департамента территориальных органов исполнительной власти города Москвы Шуленин Вячеслав Вячеславович.</w:t>
      </w:r>
    </w:p>
    <w:p>
      <w:pPr>
        <w:pStyle w:val="BodyText"/>
      </w:pPr>
      <w:r>
        <w:t xml:space="preserve">Завершился съезд праздничным концертом с участием звезд российской эстрады!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http://ostankino.mos.ru/presscenter/news/detail/2377058.html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77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77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2025-07-16T11:09:21Z</dcterms:created>
  <dcterms:modified xsi:type="dcterms:W3CDTF">2025-07-16T11:09:21Z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