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45bb82a9a0ef484cd24e5b2abe06f929d85c2"/>
    <w:p>
      <w:pPr>
        <w:pStyle w:val="Heading3"/>
      </w:pPr>
      <w:r>
        <w:t xml:space="preserve">Противодействие молодежному экстремизму должно стать главной задачей государства и общества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rPr>
          <w:iCs/>
          <w:i/>
          <w:bCs/>
          <w:b/>
        </w:rPr>
        <w:t xml:space="preserve">Борьба с терроризмом и экстремизмом является одной из главных задач государства и общества. Отдельным направлением этой работы должно стать противодействие молодежному экстремизму. </w:t>
      </w:r>
    </w:p>
    <w:p>
      <w:pPr>
        <w:pStyle w:val="BodyText"/>
      </w:pPr>
      <w:r>
        <w:t xml:space="preserve">В настоящее время именно молодые люди активно участвуют в организованных массовых экстремистских акциях. На учете в МВД России состоит 400 неформальных молодежных объединения с признаками экстремистских убеждений. Их жертвами нередко становятся женщины и дети, представители почти всех социальных групп, молодежных субкультур, люди различного социального статуса.</w:t>
      </w:r>
    </w:p>
    <w:p>
      <w:pPr>
        <w:pStyle w:val="BodyText"/>
      </w:pPr>
      <w:r>
        <w:t xml:space="preserve">К экстремизму относится:</w:t>
      </w:r>
    </w:p>
    <w:p>
      <w:pPr>
        <w:pStyle w:val="BodyText"/>
      </w:pPr>
      <w:r>
        <w:t xml:space="preserve">– насильственное изменение основ конституционного строя и нарушение целостности Российской Федерации;</w:t>
      </w:r>
    </w:p>
    <w:p>
      <w:pPr>
        <w:pStyle w:val="BodyText"/>
      </w:pPr>
      <w:r>
        <w:t xml:space="preserve">–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–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–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>
      <w:pPr>
        <w:pStyle w:val="BodyText"/>
      </w:pPr>
      <w:r>
        <w:t xml:space="preserve">– пропаганда и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смешения;</w:t>
      </w:r>
    </w:p>
    <w:p>
      <w:pPr>
        <w:pStyle w:val="BodyText"/>
      </w:pPr>
      <w:r>
        <w:t xml:space="preserve">– финансирование указанных деяний либо иное содействие в их организации, подготовке и осуществлении, телефонной и иных видов связи или оказания информационных услуг.</w:t>
      </w:r>
    </w:p>
    <w:p>
      <w:pPr>
        <w:pStyle w:val="BodyText"/>
      </w:pPr>
      <w:r>
        <w:t xml:space="preserve">В Российской Федерации запрещается:</w:t>
      </w:r>
    </w:p>
    <w:p>
      <w:pPr>
        <w:pStyle w:val="BodyText"/>
      </w:pPr>
      <w:r>
        <w:t xml:space="preserve">– распространение через средства массовой информации экстремистских материалов и осуществление ими экстремистской деятельности;</w:t>
      </w:r>
    </w:p>
    <w:p>
      <w:pPr>
        <w:pStyle w:val="BodyText"/>
      </w:pPr>
      <w:r>
        <w:t xml:space="preserve">– использование сетей связи общего пользования для осуществления экстремистской деятельности;</w:t>
      </w:r>
    </w:p>
    <w:p>
      <w:pPr>
        <w:pStyle w:val="BodyText"/>
      </w:pPr>
      <w:r>
        <w:t xml:space="preserve">– издание и распространение печатных, аудио-, аудиовизуальных и иных материалов, содержащих материалы экстремистского характера;</w:t>
      </w:r>
    </w:p>
    <w:p>
      <w:pPr>
        <w:pStyle w:val="BodyText"/>
      </w:pPr>
      <w:r>
        <w:t xml:space="preserve">– деятельность общественных и религиозных объединений, иных некоммерческих организаций иностранных государств и их структурных подразделений, деятельность которых признана экстремистской в соответствии с международно-правовыми актами и федеральным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http://ostankino.mos.ru/news/detail/2449162.html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491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491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2025-02-11T03:58:31Z</dcterms:created>
  <dcterms:modified xsi:type="dcterms:W3CDTF">2025-02-11T03:58:31Z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