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5faf00d3f2d6786c3bb724b96312286254076"/>
    <w:p>
      <w:pPr>
        <w:pStyle w:val="Heading3"/>
      </w:pPr>
      <w:r>
        <w:t xml:space="preserve">В Москве «активных граждан» проконсультируют по накоплению средств на капремонт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  <w:bCs/>
          <w:b/>
        </w:rPr>
        <w:t xml:space="preserve">«Активные граждане» Москвы получат организационную помощь города при изменении формы накопления средств на капремонт с копилки Фонда на спецсчет своего дома в банке. </w:t>
      </w:r>
    </w:p>
    <w:p>
      <w:pPr>
        <w:pStyle w:val="BodyText"/>
      </w:pPr>
      <w:r>
        <w:t xml:space="preserve">Жители тысячи домов, которые наиболее активно голосовали за такую помощь со стороны города, в скором времени будут приглашены на встречу, где зададут свои вопросы. Там же им помогут подготовиться к проведению собрания собственников.</w:t>
      </w:r>
    </w:p>
    <w:p>
      <w:pPr>
        <w:pStyle w:val="BodyText"/>
      </w:pPr>
      <w:r>
        <w:t xml:space="preserve">Голосование «Спецсчет для вашего дома. Кому поможет город?» прошло на портале электронных референдумов в ноябре минувшего года. По итогам опроса 26,24 процента всех голосовавших жителей Москвы попросили помощь города. Всего в голосовании приняли участие около 250 тысяч горожан — собственников жилья.</w:t>
      </w:r>
    </w:p>
    <w:p>
      <w:pPr>
        <w:pStyle w:val="BodyText"/>
      </w:pPr>
      <w:r>
        <w:t xml:space="preserve">Список всех домов, которых проконсультирует город, опубликован на сайте </w:t>
      </w:r>
      <w:hyperlink r:id="rId20">
        <w:r>
          <w:rPr>
            <w:rStyle w:val="Hyperlink"/>
          </w:rPr>
          <w:t xml:space="preserve">Фонда капремонта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http://ostankino.mos.ru/presscenter/news/detail/2471048.html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471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471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2025-02-11T16:42:15Z</dcterms:created>
  <dcterms:modified xsi:type="dcterms:W3CDTF">2025-02-11T16:42:15Z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