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6edaef1eff07199070dfa951db833c5f9130f6"/>
    <w:p>
      <w:pPr>
        <w:pStyle w:val="Heading3"/>
      </w:pPr>
      <w:r>
        <w:t xml:space="preserve">В Москве выбрали победителя проекта «Университетские субботы»</w:t>
      </w:r>
    </w:p>
    <w:p>
      <w:pPr>
        <w:pStyle w:val="FirstParagraph"/>
      </w:pPr>
      <w:r>
        <w:t xml:space="preserve">05.02.2016</w:t>
      </w:r>
    </w:p>
    <w:p>
      <w:pPr>
        <w:pStyle w:val="BodyText"/>
      </w:pPr>
      <w:r>
        <w:rPr>
          <w:iCs/>
          <w:i/>
          <w:bCs/>
          <w:b/>
        </w:rPr>
        <w:t xml:space="preserve">В Москве подвели итоги конкурса «Университетские субботы» между столичными вузами. В нем приняли участи 11 учебных заведений. Университеты и институты провели дни открытых дверей для старшеклассников. Все мероприятия проходили в уникальном формате. Департамент образования выбрал вузы, которые наиболее интересно провели это мероприятие.</w:t>
      </w:r>
    </w:p>
    <w:p>
      <w:pPr>
        <w:pStyle w:val="BodyText"/>
      </w:pPr>
      <w:r>
        <w:t xml:space="preserve">Победителем стал Российский национальный исследовательский мединститут им. Н.И.Пирогова за проведение мероприятия «Железное сердце: кардиостимулятор». Второе место присуждено Государственному институту русского языка имени А.С.Пушкина за мероприятие ко дню рождения Сергея Есенина «Я последний поэт деревни. Тайны и загадки русской избы». Третье место заняла Московская государственная художественно-промышленная академия им. С.Г. Строганова за мастер-класс «Проблемы сохранения национального наследия: шедевры московских музеев в руках реставраторов Строгановской академии».</w:t>
      </w:r>
    </w:p>
    <w:p>
      <w:pPr>
        <w:pStyle w:val="BodyText"/>
      </w:pPr>
      <w:r>
        <w:t xml:space="preserve">«Университетские субботы» проводятся в Москве второй год подряд. Их посетили более 120 тысяч человек. Проект помогает выпускникам познакомиться с программой, преподавателями, техническими возможностями университетов и убедиться, действительно ли они хотят учиться в этом учреждении.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http://ostankino.mos.ru/news/detail/2494335.html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4943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4943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2023-06-18T07:28:35Z</dcterms:created>
  <dcterms:modified xsi:type="dcterms:W3CDTF">2023-06-18T07:28:35Z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