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fc6b9697a78d2e962f2407c0d1854f457694f"/>
    <w:p>
      <w:pPr>
        <w:pStyle w:val="Heading3"/>
      </w:pPr>
      <w:r>
        <w:t xml:space="preserve">Росалкогольрегулирование напомнило предприятиям правила торговли алкоголем</w:t>
      </w:r>
    </w:p>
    <w:p>
      <w:pPr>
        <w:pStyle w:val="FirstParagraph"/>
      </w:pPr>
      <w:r>
        <w:t xml:space="preserve">09.02.2016</w:t>
      </w:r>
    </w:p>
    <w:p>
      <w:pPr>
        <w:pStyle w:val="BodyText"/>
      </w:pPr>
      <w:r>
        <w:rPr>
          <w:iCs/>
          <w:i/>
          <w:bCs/>
          <w:b/>
        </w:rPr>
        <w:t xml:space="preserve">Предприятия розничной торговли, которые занимаются реализацией алкогольной продукции в первой квартале 2016 года, должны подтвердить факт ее закупки, передав сведения в Единую государственную автоматизированную информационную систему до 20 апреля 2016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Требование распространяется и в том случае, если действие лицензии на розничную продажу алкогольной продукции прекращено или предприятие прекратило свою деятельность. Такая необходимость вызвана внесением изменений в текущее законодательство, сообщает Росалкогольрегулирование.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расширен перечень лиц, обязанных представлять сведения в ЕГАИС. Теперь в него входят организации пивоваренной отрасли, организации (индивидуальные предприниматели) оптовой и розничной торговли алкогольного рынка.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несоблюдение данного закона предприятия могут понести административную ответственность по части 1 статьи 14.17 и статье 14.19 КоАП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http://ostankino.mos.ru/presscenter/news/detail/2501819.html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501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501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2023-10-11T01:55:22Z</dcterms:created>
  <dcterms:modified xsi:type="dcterms:W3CDTF">2023-10-11T01:55:22Z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