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8c920427fadee00c16197b9e766e4d192868dc"/>
    <w:p>
      <w:pPr>
        <w:pStyle w:val="Heading3"/>
      </w:pPr>
      <w:r>
        <w:t xml:space="preserve">Неплательщики торговых сборов будут оштрафованы: Департамент экономической политики опубликовал список должников</w:t>
      </w:r>
    </w:p>
    <w:p>
      <w:pPr>
        <w:pStyle w:val="FirstParagraph"/>
      </w:pPr>
      <w:r>
        <w:t xml:space="preserve">12.02.2016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Организации, не подавшие уведомление о постановке на учет в качестве плательщиков торгового сбора в срок будут оштрафованы: Департамент экономической политики и развития Москвы опубликовал новый список должников со всей столицы.</w:t>
      </w:r>
    </w:p>
    <w:p>
      <w:pPr>
        <w:pStyle w:val="BodyText"/>
      </w:pPr>
      <w:r>
        <w:t xml:space="preserve">Список доступен на сайте Департамента при клике на баннер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«Список неплательщиков торгового сбора»</w:t>
        </w:r>
        <w:r>
          <w:rPr>
            <w:rStyle w:val="Hyperlink"/>
          </w:rPr>
          <w:t xml:space="preserve">.</w:t>
        </w:r>
      </w:hyperlink>
      <w:r>
        <w:t xml:space="preserve"> </w:t>
      </w:r>
      <w:r>
        <w:t xml:space="preserve">Список регулярно обновляется.</w:t>
      </w:r>
    </w:p>
    <w:p>
      <w:pPr>
        <w:pStyle w:val="BodyText"/>
      </w:pPr>
      <w:r>
        <w:t xml:space="preserve">Если организации не согласны с включением в список, они могут обратиться в Департамент в течение 20 календарных дней с момента публикации. Если же обращение не будет подано, информацию передадут в УФНС России по г. Москве. Далее организация будет обязана выплатить как сумму торгового сбора, так и пени и штраф в размере 10% от доходов, но не менее 40 тысяч рублей. Вместе с тем, организация лишится права на уменьшение налогов на сумму торгового сбора, уплаченного в налоговом периоде.</w:t>
      </w:r>
    </w:p>
    <w:p>
      <w:pPr>
        <w:pStyle w:val="BodyText"/>
      </w:pPr>
      <w:r>
        <w:t xml:space="preserve">Публикация списков неплательщиков дополняет усилия города по разъяснению необходимости подачи уведомлений по торговому сбору, правил уплаты, порядка получения льгот.</w:t>
      </w:r>
    </w:p>
    <w:p>
      <w:pPr>
        <w:pStyle w:val="BodyText"/>
      </w:pPr>
      <w:r>
        <w:t xml:space="preserve">Торговый сбор был введен в Москве 1 июля 2015 года и регулируется законом №62 «О торговом сборе»города от 17 декабря 2014. Обложению торговым сбором подлежат объекты, которые осуществляют торговлю через объекты стационарной торговой сети и не имеют торговых залов (за исключением автозаправочных станций); которые имеют торговые залы; торговлю через объекты нестационарной торговой сети и осуществялют деятельность по организации розничных рынков — в этом случае торговый сбор платят только управляющие компании розничных рынков.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http://ostankino.mos.ru/presscenter/news/detail/2514835.html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epr.mos.ru/deyatelnost_departamenta/tax-policies/the-list-of-objects-of-trade-presumably-used-for-carrying-out-types-of-entrepreneurial-activities-in.php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514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epr.mos.ru/deyatelnost_departamenta/tax-policies/the-list-of-objects-of-trade-presumably-used-for-carrying-out-types-of-entrepreneurial-activities-in.php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514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2024-05-30T18:13:15Z</dcterms:created>
  <dcterms:modified xsi:type="dcterms:W3CDTF">2024-05-30T18:13:15Z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