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924374087137cbb668f3a7b0fdeed88ae914c"/>
    <w:p>
      <w:pPr>
        <w:pStyle w:val="Heading3"/>
      </w:pPr>
      <w:r>
        <w:t xml:space="preserve">На «Активном гражданине» стартовало голосование по благоустройству территорий, освобожденных от самостроя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t xml:space="preserve">В столице стартует голосование, где выбирают проекты по обустройству мест снесенных незаконных построек. На портале «Активный гражданин» любой житель Москвы может предложить свой вариант.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директора проектов КБ «Стрелка» Александры Сытниковой, большинство жителей Москвы рядом со станциями метро пожелают видеть зоны отдыха, где можно будет отдохнуть на скамейках под раскидистыми деревьями, а на первых этажах жилых домов можно обустроить рестораны и магазины.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каждому из адресов пользователи портала будут предлагать собственные варианты благоустройства, или же они доверятся мнению специалистов. Голосование состоит из нескольких этапов, оно проходит в открытом режиме. На каждом этапе обсуждаются различные площадки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http://ostankino.mos.ru/news/detail/2548542.html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48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548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2024-11-14T13:19:18Z</dcterms:created>
  <dcterms:modified xsi:type="dcterms:W3CDTF">2024-11-14T13:19:18Z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