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12fdb12d4bfac5f0a8609d89890c0c940bc00"/>
    <w:p>
      <w:pPr>
        <w:pStyle w:val="Heading3"/>
      </w:pPr>
      <w:r>
        <w:t xml:space="preserve">Следующий этап реставрации начнется на ВДНХ в этом году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rPr>
          <w:bCs/>
          <w:b/>
          <w:iCs/>
          <w:i/>
        </w:rPr>
        <w:t xml:space="preserve">Большая программа реставрационных работ развернется на ВДНХ уже в этом году. Работы призваны приспособить все объекты Главной выставки страны для современного использования, сохранив при этом историческое наследие.</w:t>
      </w:r>
    </w:p>
    <w:p>
      <w:pPr>
        <w:pStyle w:val="BodyText"/>
      </w:pPr>
      <w:r>
        <w:t xml:space="preserve">Как сообщил официальный портал мэра и правительства Москвы, в ближайшее время начнется восстановление очередного уникального объекта — павильона «Космос». Также работы развернутся в павильонах «Земледелие», «Физкультура и спорт», «Колхозный дом культуры», арки главного и северного входов в программу восстановления вошли семь объектов.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ВДНХ переходит к следующему этапу восстановления этого замечательного комплекса. Предыдущие годы мы занимались аварийным восстановлением объектов, чтобы они были пригодны для эксплуатации и не разрушались. В этом году стартует большая программа реставрации и приспособления объектов для современного использования</w:t>
      </w:r>
      <w:r>
        <w:t xml:space="preserve">, — приводятся в сообщении слова мэра Москвы Сергея Собянина.</w:t>
      </w:r>
    </w:p>
    <w:p>
      <w:pPr>
        <w:pStyle w:val="BodyText"/>
      </w:pPr>
      <w:r>
        <w:t xml:space="preserve">Мэр подчеркнул, что половину объектов отреставрируют за счет городского бюджета, а половину - за счет средств инвесторов.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http://ostankino.mos.ru/news/detail/2595013.html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95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95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2024-03-23T01:01:16Z</dcterms:created>
  <dcterms:modified xsi:type="dcterms:W3CDTF">2024-03-23T01:01:16Z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