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6c19b7f3a9ab61631943aadbf510d51c5b9c5"/>
    <w:p>
      <w:pPr>
        <w:pStyle w:val="Heading3"/>
      </w:pPr>
      <w:r>
        <w:t xml:space="preserve">Центр «Космонавтика и авиация» откроется на ВДНХ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rPr>
          <w:iCs/>
          <w:i/>
          <w:bCs/>
          <w:b/>
        </w:rPr>
        <w:t xml:space="preserve">На ВДНХ появится Центр «Космонавтика и авиация». Он будет открыт на базе павильонов № 32-34, в которых в скором времени начнется реставрация.</w:t>
      </w:r>
    </w:p>
    <w:p>
      <w:pPr>
        <w:pStyle w:val="BodyText"/>
      </w:pPr>
      <w:r>
        <w:t xml:space="preserve">Как сообщили в «Стройкомплексе» со ссылкой на председателя Москомстройинвеста Константина Тимофеева, эти павильоны являются объектами культурного наследия, а значит, все работы пройдут в существующих границах, без изменения площадей.</w:t>
      </w:r>
    </w:p>
    <w:p>
      <w:pPr>
        <w:pStyle w:val="BodyText"/>
      </w:pPr>
      <w:r>
        <w:t xml:space="preserve">— На их базе при участии корпорации «Ростех» и Объединенной ракетно-космической корпорации будет открыт центр «Космонавтика и авиация», — сообщил он.</w:t>
      </w:r>
    </w:p>
    <w:p>
      <w:pPr>
        <w:pStyle w:val="BodyText"/>
      </w:pPr>
      <w:r>
        <w:t xml:space="preserve">Общая площадь павильонов составляет чуть более 20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http://ostankino.mos.ru/presscenter/news/detail/2618332.html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618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618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2025-05-18T13:54:04Z</dcterms:created>
  <dcterms:modified xsi:type="dcterms:W3CDTF">2025-05-18T13:54:04Z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