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59698b6cbfd9dcc06e4ba4ec57f9a214ed092"/>
    <w:p>
      <w:pPr>
        <w:pStyle w:val="Heading3"/>
      </w:pPr>
      <w:r>
        <w:t xml:space="preserve">Автобусы малой вместимости поедут по территории ВДНХ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rPr>
          <w:iCs/>
          <w:i/>
          <w:bCs/>
          <w:b/>
        </w:rPr>
        <w:t xml:space="preserve">Городской транспорт в скором времени поедет по территории Главной выставки страны. Автобусы малой вместимости ГУП «Мосгортранса» будут ходить от северного вестибюля станции метро «ВДНХ» до станции метро «Ботанический сад» и обратно с интервалом шесть-восемь минут, сообщали в пресс-службе выставки.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Введение нового маршрута позволит посетителям экономить время в пути и обеспечит комфорт гостям ВДНХ в зимний период</w:t>
      </w:r>
      <w:r>
        <w:t xml:space="preserve">», — говорится в сообщении.</w:t>
      </w:r>
    </w:p>
    <w:p>
      <w:pPr>
        <w:pStyle w:val="BodyText"/>
      </w:pPr>
      <w:r>
        <w:t xml:space="preserve">В настоящее время на ВДНХ ведутся работы по благоустройству дорожной инфраструктуры: наносится дорожная разметка, устанавливаются знаки дорожного движения, обустраиваются площадки для посадки и высадки пассажиров, устанавливаются пешеходные переходы. Всего на маршруте появятся десять остановок, семь из них — с павильоном ожидания. Остановочные площадки появятся вблизи основных объектов выставки: Экспо, площади между фонтанами «Дружба народов» и «Каменный цветок», исторического парка «Россия – моя история» «Городской фермы». </w:t>
      </w:r>
    </w:p>
    <w:p>
      <w:pPr>
        <w:pStyle w:val="BodyText"/>
      </w:pPr>
      <w:r>
        <w:t xml:space="preserve">Ожидается, что в течение ближайших двух лет на территории ВДНХ появятся выделенные велодорожки и дорожки для роллеров и скейтбордистов. Проект «Лента Мебиуса» будет реализован в рамках развития Ландшафтного парка Главной выставки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http://ostankino.mos.ru/presscenter/news/detail/2956742.html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56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56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2023-09-21T17:34:48Z</dcterms:created>
  <dcterms:modified xsi:type="dcterms:W3CDTF">2023-09-21T17:34:48Z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