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41f285b48c3ee834d89d7f63d662a2375258f"/>
    <w:p>
      <w:pPr>
        <w:pStyle w:val="Heading3"/>
      </w:pPr>
      <w:r>
        <w:t xml:space="preserve">Национальный чемпионат «Молодые профессионалы» выиграла столичная команда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rPr>
          <w:iCs/>
          <w:i/>
          <w:bCs/>
          <w:b/>
        </w:rPr>
        <w:t xml:space="preserve">Сборная команда Москвы стала лидером по итогам выступлений в финале Национального чемпионата «Молодые профессионалы» (WorldSkills Russia 2016). Пятнадцать золотых медалей, полученных москвичами, позволили им обойти соперников из 64 регионов России.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Москвичи показала хороший результат по компетенциям (направлениям) графического дизайна, парикмахерского искусства, прикладной эстетики и социального блока, — рассказала журналистам координатор регионального координационного центра WorldSkills Russia по Москве Ксения Калугина,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99 участников из Москвы представили более трех десятков — 36 — образовательных организаций, а средний возраст участников составил 18 лет.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Это значит, что коллективы, которые занимаются подготовкой участников, большие профессионалы, — подчеркнула Калугина.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WorldSkills – это международное движение, которое ставит своей задачей поднять престижность рабочих специальностей. Россия присоединилась к движению WorldSkills в 2012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http://ostankino.mos.ru/presscenter/news/detail/3073041.html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7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7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2025-06-10T18:37:36Z</dcterms:created>
  <dcterms:modified xsi:type="dcterms:W3CDTF">2025-06-10T18:37:36Z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