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3e316e8298b0973ebecd1d449138d03299cea9"/>
    <w:p>
      <w:pPr>
        <w:pStyle w:val="Heading3"/>
      </w:pPr>
      <w:r>
        <w:t xml:space="preserve">Эксперты провели открытую оценку участников конкурса «Таланты для добрых дел»</w:t>
      </w:r>
    </w:p>
    <w:p>
      <w:pPr>
        <w:pStyle w:val="FirstParagraph"/>
      </w:pPr>
      <w:r>
        <w:t xml:space="preserve">27.06.2016</w:t>
      </w:r>
    </w:p>
    <w:p>
      <w:pPr>
        <w:pStyle w:val="BodyText"/>
      </w:pPr>
      <w:r>
        <w:rPr>
          <w:iCs/>
          <w:i/>
          <w:bCs/>
          <w:b/>
        </w:rPr>
        <w:t xml:space="preserve">Представители некоммерческих организаций Москвы выступили в отборочном туре конкурса «Таланты для добрых дел». Открытую оценку кандидатов провели эксперты по приглашению Ресурсного центра НКО Комитета общественных связей города Москвы. Мероприятие прошло 23 июня в Университете правительства Москвы.</w:t>
      </w:r>
    </w:p>
    <w:p>
      <w:pPr>
        <w:pStyle w:val="BodyText"/>
      </w:pPr>
      <w:r>
        <w:t xml:space="preserve">Главная задача конкурса — выявить, способны ли НКО решать те задачи, на которые они претендуют; хватает ли их опыта и энтузиазма для решения чужих проблем. Столичные власти оказывает значительную поддержку НКО, а значит, должны оценивать эффективность их работы. Особая роль отводится тем организациям, которые работают в социальном секторе.</w:t>
      </w:r>
    </w:p>
    <w:p>
      <w:pPr>
        <w:pStyle w:val="BodyText"/>
      </w:pPr>
      <w:r>
        <w:t xml:space="preserve">–</w:t>
      </w:r>
      <w:r>
        <w:t xml:space="preserve"> </w:t>
      </w:r>
      <w:r>
        <w:rPr>
          <w:iCs/>
          <w:i/>
        </w:rPr>
        <w:t xml:space="preserve">Мы хотим, чтобы и денежные и нематериальные ресурсы от помещений до информационных площадок использовались максимально эффективно на благо горожан</w:t>
      </w:r>
      <w:r>
        <w:t xml:space="preserve">, – пояснил цели конкурса руководитель Дома общественных организаций и сети ресурсных центров правительства Москвы Антон Лопухин.</w:t>
      </w:r>
    </w:p>
    <w:p>
      <w:pPr>
        <w:pStyle w:val="BodyText"/>
      </w:pPr>
      <w:r>
        <w:t xml:space="preserve">Чуть менее трех тысяч претендентов подали заявки на участие в конкурсе. Из них в онлайн-тестировании участвовали три сотни претендентов, а в полуфинал вышли 60 человек. Кандидатам предстояло решить реальную задачу и в четверть часа представить стратегию развития благотворительной программы банка. Победители конкурса смогут претендовать на работу в структурах города Москвы и ведущих некоммерческих организациях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http://ostankino.mos.ru/presscenter/news/detail/3233033.html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32330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32330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2023-11-09T00:32:01Z</dcterms:created>
  <dcterms:modified xsi:type="dcterms:W3CDTF">2023-11-09T00:32:01Z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