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ce93c76b997845e0e76440e702f93ca66368b"/>
    <w:p>
      <w:pPr>
        <w:pStyle w:val="Heading3"/>
      </w:pPr>
      <w:r>
        <w:t xml:space="preserve">За три года в Москве реализуют 16 инвестпроектов</w:t>
      </w:r>
    </w:p>
    <w:p>
      <w:pPr>
        <w:pStyle w:val="FirstParagraph"/>
      </w:pPr>
      <w:r>
        <w:t xml:space="preserve">14.07.2016</w:t>
      </w:r>
    </w:p>
    <w:p>
      <w:pPr>
        <w:pStyle w:val="BodyText"/>
      </w:pPr>
      <w:r>
        <w:rPr>
          <w:iCs/>
          <w:i/>
          <w:bCs/>
          <w:b/>
        </w:rPr>
        <w:t xml:space="preserve">За три года — до конца 2019-го — в Москве реализуют 16 инвестиционных проектов. В том числе — жилой комплекс на юго-западе Москвы и гостиница на Земляном валу, сообщил журналистам председатель Москомстройинвеста Константин Тимофеев в ходе недавней пресс-конференции.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Еще один интересный проект – строительство гостиницы в составе многофункционального комплекса на площади Курского вокзала</w:t>
      </w:r>
      <w:r>
        <w:t xml:space="preserve">, — добавил Тимофеев.</w:t>
      </w:r>
    </w:p>
    <w:p>
      <w:pPr>
        <w:pStyle w:val="BodyText"/>
      </w:pPr>
      <w:r>
        <w:t xml:space="preserve">По его словам, всего с участием дольщиков в Москве строится порядка пятисот многоэтажек. Тимофеев отметил, что с начала года Москомстройинвест провел более 90 проверок среди компаний, работающих по принципу долевого строительства. Треть проверок проведена совместно с прокуратурой и правоохранительными органами. А результате столичные застройщики-нарушители были оштрафованы на сумму 28,9 миллиона рублей. </w:t>
      </w:r>
    </w:p>
    <w:p>
      <w:pPr>
        <w:pStyle w:val="BodyText"/>
      </w:pPr>
      <w:r>
        <w:t xml:space="preserve">Благодаря вмешательству столичных властей, в 12 раз уменьшилось число обманутых дольщиков, решается проблема с долгостроями. Он отметил, что основные объекты, которые по прежнему беспокоят население, — это объекты «СУ-155», в том числе председатель Москомстройинвеста назвал долгострой в Останкинском районе, на улице Бочкова.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Здесь мы как город готовы утвердить проект планировки, если «Российский капитал» договорится о земельно-правовых отношениях. Они обещают это сделать в ближайшие дни</w:t>
      </w:r>
      <w:r>
        <w:t xml:space="preserve">, — уточнил Тимофеев.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http://ostankino.mos.ru/news/detail/3341951.html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341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341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2024-04-01T13:30:54Z</dcterms:created>
  <dcterms:modified xsi:type="dcterms:W3CDTF">2024-04-01T13:30:54Z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