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61dd273270db2d75832d4efa1e3cfcce84918"/>
    <w:p>
      <w:pPr>
        <w:pStyle w:val="Heading3"/>
      </w:pPr>
      <w:r>
        <w:t xml:space="preserve">Активные москвичи выберут ассортимент товаров и услуг в подземных переходах Останкина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rPr>
          <w:iCs/>
          <w:i/>
          <w:bCs/>
          <w:b/>
        </w:rPr>
        <w:t xml:space="preserve">Активные жители выберут тот ассортимент товаров и услуг, который будет представлен в капитально отремонтированных подземных переходах в Останкине. Для голосования в портале «Активный гражданин» представлены два адреса. Это пешеходный тоннель «Бочкова» на проспекте Мира, 118, стр. 1 и «ВДНХ» на проспекте Мира, 150,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Горожанам предлагается ответить на вопрос: «На ваш взгляд, какие товары и услуги должны быть представлены в новых торговых киосках?». На выбор представлено шесть ответов. Первый — это киоски с социально значимыми товарами: печатной продукцией, продуктами питания и т. д.; второй ответ предполагает выбор бытовых услуг, а именно: ремонт электроники, обуви и одежды, фотоуслуги. Также можно отметить товары непродовольственной группы — одежду, обувь, хозтовары. Кроме того, можно предложить свой вариант, доверить решение вопроса специалистам или поставить галочку в графе «Затрудняюсь ответить».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пояснил заместитель руководителя по управлению имуществом ГБУ «Гормост» Николай Цветков, нестационарные торговые объекты нового образца будут современными и безопасными. Для их изготовления используются антивандальные витринные стекла, при монтаже учитываются правила противопожарной безопасности и санитарные требования.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«Все обеспечивает более качественное предоставление услуг потребителям и более цивилизованную организацию рабочих мест для обеспечения торговли в пешеходных тоннелях», — отмечается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 </w:t>
      </w:r>
      <w:hyperlink r:id="rId20">
        <w:r>
          <w:rPr>
            <w:rStyle w:val="Hyperlink"/>
          </w:rPr>
          <w:t xml:space="preserve">доступно по ссылке</w:t>
        </w:r>
      </w:hyperlink>
      <w:r>
        <w:t xml:space="preserve">. Сначала необходимо выбрать округ, затем — адрес подземного перехода.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http://ostankino.mos.ru/news/detail/3407847.html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poll/2153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3407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poll/2153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3407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2023-10-11T01:51:43Z</dcterms:created>
  <dcterms:modified xsi:type="dcterms:W3CDTF">2023-10-11T01:51:43Z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