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09166c28ebd5f6a667c22b4d5c2d45750b490"/>
    <w:p>
      <w:pPr>
        <w:pStyle w:val="Heading3"/>
      </w:pPr>
      <w:r>
        <w:t xml:space="preserve">Префект СВАО Валерий Виноградов: необходимо усилить борьбу с зацеперством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rPr>
          <w:iCs/>
          <w:i/>
          <w:bCs/>
          <w:b/>
        </w:rPr>
        <w:t xml:space="preserve">В СВАО усилят борьбу с зацеперами — пассажирами, «предпочитающими» перемещаться по железной дороге снаружи поездов — в преддверии открытия пассажирского движения по МЦК. Об этом заявил префект СВАО Валерий Виноградов в ходе заседания коллегии; он прошло в префектуре в минувшую пятницу.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Необходимо организовать работу по пресечению зацеперства, — подчеркнул префект. — Вскоре к двум имеющимся на территории СВАО железным дорогам добавится еще одна — Московское центральное кольцо, поэтому необходимо усилить борьбу с данным явлением.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Виноградов поручил подготовить материалы для рассмотрения вопроса о борьбе с зацеперством при участии Московской железной дороги и правоохранительных органов.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http://ostankino.mos.ru/news/detail/3629233.html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29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29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2024-11-12T11:39:58Z</dcterms:created>
  <dcterms:modified xsi:type="dcterms:W3CDTF">2024-11-12T11:39:58Z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