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84119ca63c63307372603e2621dc7e91d8e8f"/>
    <w:p>
      <w:pPr>
        <w:pStyle w:val="Heading3"/>
      </w:pPr>
      <w:r>
        <w:t xml:space="preserve">В Москве число самозанятых горожан увеличилось в полтора раза</w:t>
      </w:r>
    </w:p>
    <w:p>
      <w:pPr>
        <w:pStyle w:val="FirstParagraph"/>
      </w:pPr>
      <w:r>
        <w:t xml:space="preserve">29.08.2016</w:t>
      </w:r>
    </w:p>
    <w:p>
      <w:pPr>
        <w:pStyle w:val="BodyText"/>
      </w:pPr>
      <w:r>
        <w:rPr>
          <w:bCs/>
          <w:b/>
          <w:iCs/>
          <w:i/>
        </w:rPr>
        <w:t xml:space="preserve">В Москве растет число индивидуальных предпринимателей в социальном секторе, использующих патент, сообщает Департамент экономической политики и развития Москвы. С 2015 года их количество увеличилось почти в полтора раза – с 1734 до 2647.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первого полугодия этого года наибольшую активность в приобретении патентов проявили репетиторы и фитнес-тренеры. На репетиторство приобретено почти 1000 патентов, на проведение индивидуальных тренировок – более 600, что почти в полтора раза больше, чем за тот же период 2015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Хорошие результаты достигнуты в отношении патентов для художников-оформителей (528 против 338 в аналогичном периоде 2015 года), переводчиков (248 и 149, соответственно), нянь и сиделок (155 и 109).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Министр Правительства Москвы, руководитель Департамента экономической политики и развития города Максим Решетников подчеркивает, что меры, направленные на легализацию отдельных секторов предпринимательства, повышают уровень сознательности бизнеса, положительно влияют на качество оказываемых москвичам услуг. «Фрилансеры и люди, традиционно оказывавшие услуги в частном порядке, привыкают к мысли, что платить налоги – это нормально, – отметил он. – Наличие патента означает, что предприниматель легально ведет бизнес, имеет счет в банке, заключает гражданско-правовые договоры и несет ответственность за свою работу. В результате выигрывают потребители».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http://ostankino.mos.ru/presscenter/news/detail/3629708.html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297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36297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2023-11-04T06:25:33Z</dcterms:created>
  <dcterms:modified xsi:type="dcterms:W3CDTF">2023-11-04T06:25:33Z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