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4a108d627a4e2fa796c15536e00bbdd11dfc5"/>
    <w:p>
      <w:pPr>
        <w:pStyle w:val="Heading3"/>
      </w:pPr>
      <w:r>
        <w:t xml:space="preserve">День города в СВАО отметят более чем на сотне площадок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  <w:bCs/>
          <w:b/>
        </w:rPr>
        <w:t xml:space="preserve">День города, который отмечается в этом году 10 сентября, в СВАО будут праздновать более чем на сотне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не только те торжества, которые проводятся непосредственно в праздничную дату; подготовка ко Дню города начинается заранее. Гостей ждут десятки библиотек, спортивно-досуговых учреждений, центров социального обслуживания, парков и скверов.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Префектура СВАО опубликовала перечень основных мероприятий, приуроченных к празднованию Дня города Москвы на территории округа в 2016 году. Ознакомиться с ним можно в приложенном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http://ostankino.mos.ru/news/detail/3631093.html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1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1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2025-06-10T20:22:45Z</dcterms:created>
  <dcterms:modified xsi:type="dcterms:W3CDTF">2025-06-10T20:22:45Z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