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68d9fa963dcc4badf8562542d7dbae49ef826"/>
    <w:p>
      <w:pPr>
        <w:pStyle w:val="Heading3"/>
      </w:pPr>
      <w:r>
        <w:t xml:space="preserve">Наблюдатели в Москве получили дополнительные гарантии от Мосизбиркома</w:t>
      </w:r>
    </w:p>
    <w:p>
      <w:pPr>
        <w:pStyle w:val="FirstParagraph"/>
      </w:pPr>
      <w:r>
        <w:t xml:space="preserve">17.09.2016</w:t>
      </w:r>
    </w:p>
    <w:p>
      <w:pPr>
        <w:pStyle w:val="BodyText"/>
      </w:pPr>
      <w:r>
        <w:rPr>
          <w:iCs/>
          <w:i/>
          <w:bCs/>
          <w:b/>
        </w:rPr>
        <w:t xml:space="preserve">Обеспечить доступ всех наблюдателей, у которых есть направления от партий и кандидатов в депутаты Госдумы, на избирательные участки в Москве поручил Мосгоризбирком. Об этом сообщается в письме, что направил в участковые и территориальные избирательные комиссии Москвы Валентин Горбунов, председатель МГИК.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проведения избирательных кампаний уже были проблемы с доступом наблюдателей на участки, поскольку находили многочисленные ошибки в списках, которые составляются до дня голосования. Доступ обеспечивается для того, чтобы соблюсти принцип открытости и гласности на выборах депутатов Государственной Думы Федерального Собрания седьмого созыва.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глава ЦИК России Элла Памфилова просила региональные комиссии, чтобы не только в Москве, но и по всей стране был обеспечен беспрепятственный доступ наблюдателей от партий и кандидатов на все участки, где проходят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http://ostankino.mos.ru/news/detail/3766456.html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66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66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2024-02-10T00:36:12Z</dcterms:created>
  <dcterms:modified xsi:type="dcterms:W3CDTF">2024-02-10T00:36:12Z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