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3a5ef108fa7bc78fafe2f61d4eaa520b6b929"/>
    <w:p>
      <w:pPr>
        <w:pStyle w:val="Heading3"/>
      </w:pPr>
      <w:r>
        <w:t xml:space="preserve">В Москве пройдет Всемирная конференция международной ассоциации технопарков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rPr>
          <w:iCs/>
          <w:i/>
          <w:bCs/>
          <w:b/>
        </w:rPr>
        <w:t xml:space="preserve">В Москве пройдет Всемирная конференция международной ассоциации технопарков и зон инновационного развития (IASP). Она откроется 19 сентября и продлится до 22 сентября. Об этом сообщил начальник управления инвестиционной деятельности департамента науки, промышленной политики и предпринимательства Владимир Дождев на недавней пресс-конференции, которая состоялась в информационном центре правительства Москвы.</w:t>
      </w:r>
    </w:p>
    <w:p>
      <w:pPr>
        <w:pStyle w:val="BodyText"/>
      </w:pPr>
      <w:r>
        <w:rPr>
          <w:iCs/>
          <w:i/>
        </w:rPr>
        <w:t xml:space="preserve">— Конференция объединит экспертов научных и технологических парков, а также других зон инновационного развития. Участники обсудят</w:t>
      </w:r>
      <w:r>
        <w:t xml:space="preserve"> </w:t>
      </w:r>
      <w:r>
        <w:t xml:space="preserve">тенденции в области инноваций</w:t>
      </w:r>
      <w:r>
        <w:rPr>
          <w:iCs/>
          <w:i/>
        </w:rPr>
        <w:t xml:space="preserve">, — отметил Дождев.</w:t>
      </w:r>
    </w:p>
    <w:p>
      <w:pPr>
        <w:pStyle w:val="BodyText"/>
      </w:pPr>
      <w:r>
        <w:t xml:space="preserve">По словам Дождева, она станет рекордной по числу делегатов: более 1600 компаний подтвердили свое участие.</w:t>
      </w:r>
    </w:p>
    <w:p>
      <w:pPr>
        <w:pStyle w:val="BodyText"/>
      </w:pPr>
      <w:r>
        <w:t xml:space="preserve">Конференция станет 33-й по счету. Участие в ней позволит отечественным компаниям найти новых партнеров, инвесторов, рынки сбыта, а также позволит заявить о себе. Конференция пройдет на территории технопарка «Сколково» и МГУ.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http://ostankino.mos.ru/news/detail/3775465.html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5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5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2024-08-13T02:42:32Z</dcterms:created>
  <dcterms:modified xsi:type="dcterms:W3CDTF">2024-08-13T02:42:32Z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