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1dc1df20e37c8adb4c5c984097666477eef59"/>
    <w:p>
      <w:pPr>
        <w:pStyle w:val="Heading3"/>
      </w:pPr>
      <w:r>
        <w:t xml:space="preserve">Выставка градостроительных достижений пройдет в Музее Москвы 27 и 28 октября</w:t>
      </w:r>
    </w:p>
    <w:p>
      <w:pPr>
        <w:pStyle w:val="FirstParagraph"/>
      </w:pPr>
      <w:r>
        <w:t xml:space="preserve">20.09.2016</w:t>
      </w:r>
    </w:p>
    <w:p>
      <w:pPr>
        <w:pStyle w:val="BodyText"/>
      </w:pPr>
      <w:r>
        <w:rPr>
          <w:iCs/>
          <w:i/>
          <w:bCs/>
          <w:b/>
        </w:rPr>
        <w:t xml:space="preserve">В Москве пройдет выставка достижений столичной градостроительной и архитектурной политики «Открытый город». Об этом сообщил главный архитектор Москвы, первый заместитель председателя московского Комитета по архитектуре и градостроительству Сергей Кузнецов на недавней пресс-конференции.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Ежегодная отчетная выставка демонстрирует ведущие тренды отрасли, принципы и достижения градостроительной и архитектурной политики, исследует актуальные проблемы. Одновременно выставка станет ярмаркой вакансий для молодых специалистов и студентов-архитекторов. По словам Кузнецова, они смогут познакомиться с потенциальными работодателями и другими специалистами в области архитектуры и дизайна.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На сегодняшний день профессия архитектора заключается уже не в рисовании и придумывании фасадов, а в работе со средой, с ее наполнением новыми смыслами и сценариями, — отметил Кузнецов. – Поэтому наша задача – понять, как перестроиться и реформировать отечественное образование уже сейчас. В рамках выставки «Открытый город» мы совместно с десятью московскими вузами, иностранными коллегами и студентами будем обсуждать данную тему.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пройдет по адресу: Зубовский бульвар, 2.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http://ostankino.mos.ru/presscenter/news/detail/3784931.html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84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84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2025-06-10T11:07:06Z</dcterms:created>
  <dcterms:modified xsi:type="dcterms:W3CDTF">2025-06-10T11:07:06Z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