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de235996c98744942c7d81ad116723c2341447"/>
    <w:p>
      <w:pPr>
        <w:pStyle w:val="Heading3"/>
      </w:pPr>
      <w:r>
        <w:t xml:space="preserve">Собянин: В 2016 году в Москве отреставрированы 90 памятников архитектуры</w:t>
      </w:r>
    </w:p>
    <w:p>
      <w:pPr>
        <w:pStyle w:val="FirstParagraph"/>
      </w:pPr>
      <w:r>
        <w:t xml:space="preserve">07.10.2016</w:t>
      </w:r>
    </w:p>
    <w:p>
      <w:pPr>
        <w:pStyle w:val="BodyText"/>
      </w:pPr>
      <w:r>
        <w:rPr>
          <w:iCs/>
          <w:i/>
          <w:bCs/>
          <w:b/>
        </w:rPr>
        <w:t xml:space="preserve">Мэр города Сергей Собянин осмотрел в Трехпрудном переулке итоги реставрации «Скоропечатни товарищества А.А. Левенсон», памятника архитектуры федерального значения. При этом он заявил, что реставрационные работы в Москве в 2016 г. проведены на девяти десятках памятниках архитектуры.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Комплекс состоит из трех объектов – административного, производственно-типографского корпусов и здания сторожки. Здания скоропечатни А.А. Левенсона – один из первых градостроительных комплексов Москвы в стиле модерн. Он был построен в 1900 г. в Трёхпрудном переулке по проекту известного архитектора Ф.О. Шехтеля.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словам Сергея Собянина, объемы реставрации памятников в Москве в последние годы выросли в десятки раз. Сейчас в реставрации находится более трехсот памятников истории, культуры. При этом Сергей Собянин отметил, что в столице продолжаются большие реставрационные работы.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части реставрации фасадов были выполнены работы по расчистке фасадов, реставрация штукатурных плоскостей, реставрация и воссоздание штукатурных и лепных тяг, реставрация барельефа в уровне 3-го этажа, воссоздание исторических надписей и герба Российской империи, размещавшегося ранее над главным арочным входом в здание.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Реставрация кирпичной кладки, освобожденной от многочисленных поздних покрасок, агрессивно внедрившихся в облицовочную структуру кирпича, позволила вернуть фасадам первоначальное цветовое решение.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Были реставрированы или восстановлены по фотографиям исторические интерьеры здания: декоративные арки, парадная лестница, паркет, барельеф первопечатника Гутенберга, бра, потолочные светильники и другие элементы.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части реставрации кровли были выполнены следующие противоаварийные работы: стабилизация конструкции кровли, замена прогнивших частей конструкции, зачистка и антисептирование оставшихся подлинных элементов. Покрытие кровли было заменено с сохранением исторического рисунка раскладки кровельного листа.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Проведены реставрационные работы по существующим подлинным металлическим элементам, восстановлена историческая надпись на решетке «Т-во скоропечатни Левенсонъ», флюгер на шпиле башни и завершение шпиля бокового эркера. На кровле смонтирован стеклянный витражный купол, предусмотренный оригинальным проектом Ф.О. Шехтеля.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Наибольшую архитектурную ценность представляет административный корпус с двухскатной кровлей, решеткой с надписью и угловыми башенками стилизованными «под готику».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Производственно-типографский корпус был спроектирован максимально функционально. При его возведении были применены новейшие технологии и материалы начала XX в. Например, металлический каркас позволил создать большие открытые пространства в цехах и обеспечить максимальное остекление фасадов, что важно для типографского производства.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После Октябрьской революции типография была национализирована, а в 1923 г. она стала 16-й типографией «Мосполиграфа». В конце 1920-х и 1930-е гг. на ее территории появилось еще несколько зданий, уплотнивших застройку владения и, тем самым, ухудшивших эстетическое восприятие памятника, спроектированного Ф.О. Шехтелем. С начала 1990-х гг. здания используются в качестве офисного комплекса.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http://ostankino.mos.ru/presscenter/news/detail/3908046.html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39080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39080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2023-12-20T01:23:25Z</dcterms:created>
  <dcterms:modified xsi:type="dcterms:W3CDTF">2023-12-20T01:23:25Z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