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aaa03d3659f200dce0c4778a70a3115e8f3f4"/>
    <w:p>
      <w:pPr>
        <w:pStyle w:val="Heading3"/>
      </w:pPr>
      <w:r>
        <w:t xml:space="preserve">Инженерные классы в московских школах оснастят электронными кульманами и атомными микроскопами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rPr>
          <w:bCs/>
          <w:b/>
        </w:rPr>
        <w:t xml:space="preserve">Современное инженерное оборудование — электронные кульманы, атомные микроскопы и нанокомплексы — установят до конца года в 50 столичных школах, участвующих в проекте «Инженерные классы». Новейшую лабораторию для будущих инженеров презентовали в московской гимназии №1540.</w:t>
      </w:r>
      <w:r>
        <w:br/>
      </w:r>
      <w:r>
        <w:br/>
      </w:r>
      <w:r>
        <w:t xml:space="preserve">Современная лаборатория оборудована электронными весами, мультидатчиками, современными планшетами. Кроме того, будущие инженеры собирают роботов-погрузчиков в отделе робототехники, делают прототипы промышленных деталей с помощью 3D-комплекса, обтачивают болванки на токарных станках, изучают на генераторе Ван де Граафа процессы ускорения заряженных частиц.</w:t>
      </w:r>
      <w:r>
        <w:br/>
      </w:r>
      <w:r>
        <w:br/>
      </w:r>
      <w:r>
        <w:t xml:space="preserve">— Комплекты, которые школа получила в рамках проекта, – это реальное оборудование, которое используется инженерами на современном производстве и в конструкторских бюро, — рассказала директор гимназии №1540 Марина Моисеева.</w:t>
      </w:r>
      <w:r>
        <w:br/>
      </w:r>
      <w:r>
        <w:br/>
      </w:r>
      <w:r>
        <w:t xml:space="preserve">Работа с современными аппаратами в том числе позволяет ребятам определиться, хотят ли они учиться в техническом вузе.</w:t>
      </w:r>
      <w:r>
        <w:br/>
      </w:r>
      <w:r>
        <w:br/>
      </w:r>
      <w:r>
        <w:t xml:space="preserve">Напомним, инженерные классы в московских школах впервые появились в 2015 году. На сегодняшний день в проекте участвуют 148 столичных школ, а также 16 технических вузов, центры инновационного творчества и более 100 высокотехнологичных предприятий.</w:t>
      </w:r>
      <w:r>
        <w:br/>
      </w:r>
      <w:r>
        <w:br/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http://ostankino.mos.ru/news/detail/4252119.html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52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52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2025-05-24T17:57:01Z</dcterms:created>
  <dcterms:modified xsi:type="dcterms:W3CDTF">2025-05-24T17:57:01Z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