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ы-москвы-названы-лучшими-в-мире"/>
    <w:p>
      <w:pPr>
        <w:pStyle w:val="Heading3"/>
      </w:pPr>
      <w:r>
        <w:t xml:space="preserve">Школы Москвы названы лучшими в мире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rPr>
          <w:iCs/>
          <w:i/>
          <w:bCs/>
          <w:b/>
        </w:rPr>
        <w:t xml:space="preserve">Павел Кузьмин, директор Московского центра качества образования, сообщил, что общепризнанной международной программой оценки образовательных достижений учащихся PISA проведены исследования. По итогам этих исследований школы Москвы занимают лидирующие позиции.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триста лучших школ Москвы занимают первое-второе место по уровню читательской и математической грамотности. В них обучается шестьдесят три процента юных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лучших ста школах столицы, в которых обучается двадцать три процента общего числа школьников, качество образования обеспечивают выше лучших мировых стандартов. При этом они занимают первое место в мире. Павел Кузьмин отметил, что по уровню читательской грамотности и математической грамотности система образования Москвы входит в шесть лучших образовательных систем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http://ostankino.mos.ru/news/detail/4397111.html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97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97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2024-08-25T03:09:22Z</dcterms:created>
  <dcterms:modified xsi:type="dcterms:W3CDTF">2024-08-25T03:09:22Z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