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4a5f398d4a304a62be10e48e6c68982c7a3e9"/>
    <w:p>
      <w:pPr>
        <w:pStyle w:val="Heading3"/>
      </w:pPr>
      <w:r>
        <w:t xml:space="preserve">Более 25 тысяч молодых деревьев высадили в Москве в 2016 году по программе «Миллион деревьев»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rPr>
          <w:iCs/>
          <w:i/>
          <w:bCs/>
          <w:b/>
        </w:rPr>
        <w:t xml:space="preserve">Более 25 тысяч деревьев и более 480 тысяч кустарников высадили в 2016 году в Москве по программе «Миллион деревьев». Об этом сообщил глава столичного департамента природопользования и охраны окружающей среды Антон Кульбачевский на недавней пресс-конференции в информационном центре столичного правительства.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Дополнительное озеленение получили 3 476 дворов и территории 137 социальных учреждений. Также в рамках «Миллиона деревьев» проводилась работа по восстановлению утраченных зеленых насаждений («лунка в лунку»), - сообщил Кульбачевский.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в уходящем году всего в столице высадили более чем 62 тысячи молодых деревьев и более 722 тысяч кустарников. (иб)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http://ostankino.mos.ru/presscenter/news/detail/4501885.html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01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01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2025-02-25T02:57:54Z</dcterms:created>
  <dcterms:modified xsi:type="dcterms:W3CDTF">2025-02-25T02:57:54Z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