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4bdcc2c230fd2a5c14bbdd86bcabe1fc4578"/>
    <w:p>
      <w:pPr>
        <w:pStyle w:val="Heading3"/>
      </w:pPr>
      <w:r>
        <w:t xml:space="preserve">Более миллиона растений расцветёт весной на ВДНХ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rPr>
          <w:iCs/>
          <w:i/>
          <w:bCs/>
          <w:b/>
        </w:rPr>
        <w:t xml:space="preserve">08.04.2025. Всего этой весной на территории главной выставки страны расцветет свыше миллиона многолетних и однолетних растений. Среди них — подснежники (или галантусы), крокусы, сциллы. Об этом сообщается на официальном сайте мэра и Правительства Москвы.</w:t>
      </w:r>
    </w:p>
    <w:p>
      <w:pPr>
        <w:pStyle w:val="BodyText"/>
      </w:pPr>
      <w:r>
        <w:t xml:space="preserve">«Кроме того, в апреле начнут цвести ботанические тюльпаны, мускари и представители других луковичных культур. Последними среди ранних цветов распустятся махровые тюльпаны в парке „Останкино“: темно-фиолетовые сорта „блэк хиро“, желто-оранжевые „фокси фокстрот“ (тюльпаны этого сорта можно увидеть еще перед центральным входом на ВДНХ), белые „маунт такома“ и розовые сорта „пинк стар“», — говорится в сообщении.</w:t>
      </w:r>
      <w:r>
        <w:br/>
      </w:r>
      <w:r>
        <w:t xml:space="preserve">Узнать, когда распустятся те или иные растения, поможет карта цветения ВДНХ, которая размещена на официальном сайте выставки.</w:t>
      </w:r>
    </w:p>
    <w:p>
      <w:pPr>
        <w:pStyle w:val="BodyText"/>
      </w:pPr>
      <w:r>
        <w:t xml:space="preserve">Всего на ВДНХ и в парке «Останкино» насчитывается 67 615 деревьев и 141 241 кустарник, включая 25 497 кустов роз. Чтобы все эти растения были в полном порядке, от специалистов отдела по озеленению и благоустройству ВДНХ требуется немало усилий.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http://ostankino.mos.ru/presscenter/news/detail/12299675.html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29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29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2025-05-15T12:22:26Z</dcterms:created>
  <dcterms:modified xsi:type="dcterms:W3CDTF">2025-05-15T12:22:26Z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