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79a2bd32b55d988d4ce7522de278858ac5a5a"/>
    <w:p>
      <w:pPr>
        <w:pStyle w:val="Heading3"/>
      </w:pPr>
      <w:r>
        <w:t xml:space="preserve">Прокурор СВАО разъясняет: Может ли собственник жилого дома рассчитывать на получение выплаты от управляющей компании за неверное начисление платы за коммунальные услуги?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Согласно ч. 6 ст. 157 Жилищного кодекса Российской Федерации (далее ЖК РФ) лицо, виновное в нарушении порядка расчета платы за коммунальные услуги, повлекшем увеличение размеры платы, обязано уплатить потребителю штраф.</w:t>
      </w:r>
    </w:p>
    <w:p>
      <w:pPr>
        <w:pStyle w:val="BodyText"/>
      </w:pPr>
      <w:r>
        <w:t xml:space="preserve">В соответствии с изменениями ст. 157 ЖК РФ и Федеральный закон «О государственной информационной системе жилищно-коммунального хозяйства» с июня 2021 года к потребителям отнесены собственники любого вида жилья. Таким образом, положение закона распространяется, например, на собственников жилых домов, в т.ч. многоквартирных, индивидуального строительства.</w:t>
      </w:r>
    </w:p>
    <w:p>
      <w:pPr>
        <w:pStyle w:val="BodyText"/>
      </w:pPr>
      <w:r>
        <w:t xml:space="preserve">Уплачиваемый в данном случае штраф составит 50 % от суммы превышения. С соответствующим требованием можно обратиться в управляющую компанию, поставщику услуги. В случае отказа ответ можно обжаловать в жилищную инспекцию.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http://ostankino.mos.ru/the-prosecutor-explains/detail/10411412.html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11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11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2025-07-09T17:04:16Z</dcterms:created>
  <dcterms:modified xsi:type="dcterms:W3CDTF">2025-07-09T17:04:16Z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