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598329d0de7b492f7d4eecbbe7d4595fff90c4"/>
    <w:p>
      <w:pPr>
        <w:pStyle w:val="Heading3"/>
      </w:pPr>
      <w:r>
        <w:t xml:space="preserve">Прокуратурой округа особое внимание уделяется надзору за соблюдением законодательства о закупках товаров, работ, услуг для обеспечения государственных и муниципальных нужд, а также отдельными видами юридических лиц</w:t>
      </w:r>
    </w:p>
    <w:p>
      <w:pPr>
        <w:pStyle w:val="FirstParagraph"/>
      </w:pPr>
      <w:r>
        <w:t xml:space="preserve">06.12.2021</w:t>
      </w:r>
    </w:p>
    <w:p>
      <w:pPr>
        <w:pStyle w:val="BodyText"/>
      </w:pPr>
      <w:r>
        <w:t xml:space="preserve">В частности, за 9 месяцев 2021 года выявлено 69 нарушений закона, об устранении которых внесено 28 представлений, по результатам их рассмотрения к дисциплинарной ответственности привлечено 20 должностных лиц государственных бюджетных учреждений г. Москвы, расположенных на территории Северо-Восточного административного округа г. Москвы. По постановлениям прокурора округа к административной ответственности привлечено 28 виновных должностных и юридических лиц, 1 должностное лицо дисквалифицировано сроком на 1 год, о недопустимости нарушения закона предостережено 1 лицо.</w:t>
      </w:r>
    </w:p>
    <w:p>
      <w:pPr>
        <w:pStyle w:val="BodyText"/>
      </w:pPr>
      <w:r>
        <w:t xml:space="preserve">Подавляющее большинство выявленных прокуратурой округа нарушений</w:t>
      </w:r>
    </w:p>
    <w:p>
      <w:pPr>
        <w:pStyle w:val="BodyText"/>
      </w:pPr>
      <w:r>
        <w:t xml:space="preserve">обусловлено отклонением государственными заказчиками заявок на участие в аукционах и признанием таковых не соответствующих требованиям аукционной документации по основаниям, не предусмотренных законодательством; включением в описание объектов закупок требований, влекущих ограничение количества участников закупок; утверждением конкурсной документации, документации об аукционе, документации о проведении запроса предложений, определение содержания извещения о проведении запроса котировок с нарушением требований законодательства; нарушением сроков и порядка оплаты услуг исполнителей государственных контрактов и гражданско-правовых договоров (поставщиков).</w:t>
      </w:r>
    </w:p>
    <w:p>
      <w:pPr>
        <w:pStyle w:val="BodyText"/>
      </w:pPr>
      <w:r>
        <w:t xml:space="preserve">К примеру, по результатам рассмотрения мировым судьей возбужденного прокурором округа дела об административном правонарушении, предусмотренном ч. 2 ст. 7.32.5 КоАП РФ, постановлением судьи бывший директор ГБУ г. Москвы «Жилищник Алексеевского района» Гараева Д.Я., ранее привлекавшийся к административной ответственности по ч. 1 ст. 7.32.5 КоАП РФ в связи с несвоевременной оплатой услуг контрагентов, дисквалифицирован сроком на 1 год.</w:t>
      </w:r>
    </w:p>
    <w:p>
      <w:pPr>
        <w:pStyle w:val="BodyText"/>
      </w:pPr>
      <w:r>
        <w:t xml:space="preserve">С учетом распространенного характера допускаемых -государственными заказчиками нарушений закона, прокуратурой округа на постоянной и системной основе осуществляются надзорные мероприятия в сфер закупок Товаров, работ, услуг для обеспечения государственных и муниципальных нужд отдельными видами юридических лиц.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http://ostankino.mos.ru/the-prosecutor-explains/detail/10449472.html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494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4494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2025-03-23T10:00:17Z</dcterms:created>
  <dcterms:modified xsi:type="dcterms:W3CDTF">2025-03-23T10:00:17Z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