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48028ec74db6b8d4d83d79d8666980400a5e97"/>
    <w:p>
      <w:pPr>
        <w:pStyle w:val="Heading3"/>
      </w:pPr>
      <w:r>
        <w:t xml:space="preserve">Проверка соблюдения законодательства об охране объектов культурного наследия на территории объекта культурного наследия регионального значения «Водоемная башня начала XX века на станции Николаевка Московской железной дороги».</w:t>
      </w:r>
    </w:p>
    <w:p>
      <w:pPr>
        <w:pStyle w:val="FirstParagraph"/>
      </w:pPr>
      <w:r>
        <w:t xml:space="preserve">29.06.2022</w:t>
      </w:r>
    </w:p>
    <w:p>
      <w:pPr>
        <w:pStyle w:val="BodyText"/>
      </w:pPr>
      <w:r>
        <w:t xml:space="preserve">Прокуратурой округа совместно с инспектором Департамента культурного наследия г. Москвы проведена проверка соблюдения законодательства об охране объектов культурного наследия на территории объекта культурного наследия регионального значения «Водоемная башня начала XX века на станции Николаевка Московской железной дороги».</w:t>
      </w:r>
    </w:p>
    <w:p>
      <w:pPr>
        <w:pStyle w:val="BodyText"/>
      </w:pPr>
      <w:r>
        <w:t xml:space="preserve">Право хозяйственного ведения за данным объектом закреплено за юридическим лицом.</w:t>
      </w:r>
    </w:p>
    <w:p>
      <w:pPr>
        <w:pStyle w:val="BodyText"/>
      </w:pPr>
      <w:r>
        <w:t xml:space="preserve">В соответствии со ст. 47.3 Федерального закона от 25.06.2002 № 73-ФЗ «Об объектах культурного наследия (памятниках истории и культуры) народов Российской Федерации» пользователь при содержании и использовании объекта культурного наследия обязан осуществлять расходы на содержание объекта культурного наследия и поддержание.</w:t>
      </w:r>
    </w:p>
    <w:p>
      <w:pPr>
        <w:pStyle w:val="BodyText"/>
      </w:pPr>
      <w:r>
        <w:t xml:space="preserve">Согласно статьи 45 Федерального закона № 73-ФЗ работы на объекте культурного наследия проводятся на основании задания и разрешения на проведение указанных работ, выданных органом охраны объектов культурного наследия, проектной документации на проведение работ по сохранению объекта культурного наследия, согласованной соответствующим органом охраны, технического, авторского и государственного надзора в области охраны объектов культурного наследия за их проведением.</w:t>
      </w:r>
    </w:p>
    <w:p>
      <w:pPr>
        <w:pStyle w:val="BodyText"/>
      </w:pPr>
      <w:r>
        <w:t xml:space="preserve">В ходе проверки, установлено, в нарушение ст.ст. 40, 45, 47.3 Федерального закона № 73-ФЗ рассматриваемый объект длительное время не эксплуатировался, находится в неудовлетворительном, частично в аварийном состоянии, в границах территории Объекта устроено хранение посторонних предметов.</w:t>
      </w:r>
    </w:p>
    <w:p>
      <w:pPr>
        <w:pStyle w:val="BodyText"/>
      </w:pPr>
      <w:r>
        <w:t xml:space="preserve">По выявленным нарушениям закона в отношении юридического лица и его руководителя вынесены постановления о возбуждении дел об административных правонарушениях, предусмотренных ч. 1 ст. 7.13 КоАП РФ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КоАП РФ.</w:t>
      </w:r>
    </w:p>
    <w:p>
      <w:pPr>
        <w:pStyle w:val="BodyText"/>
      </w:pPr>
      <w:r>
        <w:t xml:space="preserve">Постановлениями суда виновные лица привлечены к административной ответственности в виде штрафов. Руководителю внесено представление об устранении нарушений закона, которое рассмотрено и удовлетворено.</w:t>
      </w:r>
    </w:p>
    <w:p>
      <w:pPr>
        <w:pStyle w:val="BodyText"/>
      </w:pPr>
      <w:r>
        <w:t xml:space="preserve">Прокурор округа Е.Ю. Непомнящий</w:t>
      </w:r>
    </w:p>
    <w:p>
      <w:pPr>
        <w:pStyle w:val="BodyText"/>
      </w:pPr>
      <w:r>
        <w:br/>
      </w:r>
    </w:p>
    <w:p>
      <w:pPr>
        <w:pStyle w:val="BodyText"/>
      </w:pPr>
      <w:r>
        <w:t xml:space="preserve">Адрес страницы:</w:t>
      </w:r>
      <w:r>
        <w:t xml:space="preserve"> </w:t>
      </w:r>
      <w:hyperlink r:id="rId20">
        <w:r>
          <w:rPr>
            <w:rStyle w:val="Hyperlink"/>
          </w:rPr>
          <w:t xml:space="preserve">http://ostankino.mos.ru/the-prosecutor-explains/detail/10900609.html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the-prosecutor-explains/detail/10900609.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the-prosecutor-explains/detail/109006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2025-07-18T17:44:21Z</dcterms:created>
  <dcterms:modified xsi:type="dcterms:W3CDTF">2025-07-18T17:44:21Z</dcterms:modified>
</cp:coreProperties>
</file>

<file path=docProps/custom.xml><?xml version="1.0" encoding="utf-8"?>
<Properties xmlns="http://schemas.openxmlformats.org/officeDocument/2006/custom-properties" xmlns:vt="http://schemas.openxmlformats.org/officeDocument/2006/docPropsVTypes"/>
</file>