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1d4248442361ad922979a2ba6a119ae1c286fb"/>
    <w:p>
      <w:pPr>
        <w:pStyle w:val="Heading3"/>
      </w:pPr>
      <w:r>
        <w:t xml:space="preserve">Имущество несовершеннолетних также облагается налогом</w:t>
      </w:r>
    </w:p>
    <w:p>
      <w:pPr>
        <w:pStyle w:val="FirstParagraph"/>
      </w:pPr>
      <w:r>
        <w:t xml:space="preserve">20.12.2022</w:t>
      </w:r>
    </w:p>
    <w:bookmarkEnd w:id="20"/>
    <w:bookmarkStart w:id="21" w:name="X70ceeed4a701ed8f134781c129e15887c027abb"/>
    <w:p>
      <w:pPr>
        <w:pStyle w:val="Heading1"/>
      </w:pPr>
      <w:r>
        <w:t xml:space="preserve">Собственником имущества может быть не только взрослый гражданин, но и несовершеннолетний. При этом имущество ребенка также облагается налогом.</w:t>
      </w:r>
    </w:p>
    <w:bookmarkEnd w:id="21"/>
    <w:bookmarkStart w:id="22" w:name="X60beb1eff72ac4aaccf7d3779ca5084ef4d5de1"/>
    <w:p>
      <w:pPr>
        <w:pStyle w:val="Heading1"/>
      </w:pPr>
      <w:r>
        <w:t xml:space="preserve">Налогоплательщиком признается несовершеннолетний гражданин, владеющий жильем или долей в нем, земельным участком и другими объектами недвижимости. Уплатить за него налоги могут родители, усыновители, опекуны, попечители или иные лица.</w:t>
      </w:r>
    </w:p>
    <w:bookmarkEnd w:id="22"/>
    <w:bookmarkStart w:id="23" w:name="X98d281d82121b39ecb6d23b1cb73253bde7a7be"/>
    <w:p>
      <w:pPr>
        <w:pStyle w:val="Heading1"/>
      </w:pPr>
      <w:r>
        <w:t xml:space="preserve">Произвести оплату можно по QR-коду или штрих-коду через электронные сервисы, через банк или почту.</w:t>
      </w:r>
    </w:p>
    <w:bookmarkEnd w:id="23"/>
    <w:bookmarkStart w:id="24" w:name="Xd6db404d9c006eda596700b1100563a98719176"/>
    <w:p>
      <w:pPr>
        <w:pStyle w:val="Heading1"/>
      </w:pPr>
      <w:r>
        <w:t xml:space="preserve">Еще один вариант – через Личный кабинет налогоплательщика на официальном сайте ФНС России в разделе "Семейный доступ". Для этого нужно добавить пользователя, нажав соответствующую кнопку, а потом ввести логин (ИНН) личного кабинета несовершеннолетнего ребенка и отправить запрос. Затем необходимо перейти в личный кабинет ребенка и подтвердить свой запрос. Добавленные в такой список несовершеннолетние дети исключаются автоматически по достижении совершеннолетия. Также исключение из списка возможно по желанию любой из сторон.</w:t>
      </w:r>
    </w:p>
    <w:bookmarkEnd w:id="24"/>
    <w:bookmarkStart w:id="25" w:name="X7687f1b43c6f8db7ef2b44d1dee85bd0c40bfbb"/>
    <w:p>
      <w:pPr>
        <w:pStyle w:val="Heading1"/>
      </w:pPr>
      <w:r>
        <w:t xml:space="preserve">После этого в разделе «Налоги» появится всплывающий список, куда входят только добавленные несовершеннолетние дети. Переключая пользователей в этом списке, можно оплатить налоги любым удобным способом: банковской картой, через онлайн-банк или распечатав квитанцию.</w:t>
      </w:r>
    </w:p>
    <w:bookmarkEnd w:id="25"/>
    <w:bookmarkStart w:id="26" w:name="X66320d088bb24e787b420fb8cad5a647c628897"/>
    <w:p>
      <w:pPr>
        <w:pStyle w:val="Heading1"/>
      </w:pPr>
      <w:r>
        <w:t xml:space="preserve">Одновременно прокуратура напоминает, что срок уплаты имущественных налогов физических лиц за 2021 год истекает 1 декабря 2022 года.</w:t>
      </w:r>
    </w:p>
    <w:bookmarkEnd w:id="26"/>
    <w:bookmarkStart w:id="29" w:name="X200f2274e316f6969c2b2fa69808371b02c7f76"/>
    <w:p>
      <w:pPr>
        <w:pStyle w:val="Heading1"/>
      </w:pPr>
      <w:bookmarkStart w:id="27" w:name="X9fd0245612d58a644244b79d04b83bf3cb1a249"/>
      <w:bookmarkEnd w:id="27"/>
      <w:r>
        <w:t xml:space="preserve"> </w:t>
      </w:r>
      <w:r>
        <w:t xml:space="preserve">В 2022 году 1 декабря - это рабочий день, четверг. Соответственно, переноса крайнего срока уплаты имущественных налогов для россиян не будет.</w:t>
      </w:r>
      <w:r>
        <w:t xml:space="preserve"> </w:t>
      </w:r>
      <w:bookmarkStart w:id="28" w:name="X15c6dca6ebfa5329f713459f060db645eaa0a95"/>
      <w:bookmarkEnd w:id="28"/>
    </w:p>
    <w:bookmarkEnd w:id="29"/>
    <w:bookmarkStart w:id="32" w:name="section"/>
    <w:p>
      <w:pPr>
        <w:pStyle w:val="Heading1"/>
      </w:pPr>
      <w:bookmarkStart w:id="30" w:name="X11dc8846106783b67028d6e472b3ed1dbddd01f"/>
      <w:bookmarkEnd w:id="30"/>
    </w:p>
    <w:p>
      <w:pPr>
        <w:pStyle w:val="FirstParagraph"/>
      </w:pPr>
      <w:bookmarkStart w:id="31" w:name="Xb1cb6298038a19aeea99369895382b3cd949739"/>
      <w:r>
        <w:t xml:space="preserve">И.о.</w:t>
      </w:r>
      <w:bookmarkEnd w:id="31"/>
      <w:r>
        <w:t xml:space="preserve"> </w:t>
      </w:r>
      <w:r>
        <w:t xml:space="preserve">Останкинского межрайонного прокурора К.А. Головизнин</w:t>
      </w:r>
    </w:p>
    <w:bookmarkEnd w:id="32"/>
    <w:bookmarkStart w:id="34" w:name="section-1"/>
    <w:p>
      <w:pPr>
        <w:pStyle w:val="Heading1"/>
      </w:pPr>
      <w:bookmarkStart w:id="33" w:name="X0e289f93311b3174fbdd0ca1ba44e62e24b62c2"/>
      <w:bookmarkEnd w:id="33"/>
    </w:p>
    <w:bookmarkEnd w:id="34"/>
    <w:bookmarkStart w:id="38" w:name="section-2"/>
    <w:p>
      <w:pPr>
        <w:pStyle w:val="Heading1"/>
      </w:pPr>
      <w:bookmarkStart w:id="35" w:name="Xd117872d9ea199962651d6396bcdc4b9026e0b5"/>
      <w:bookmarkEnd w:id="35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http://ostankino.mos.ru/the-prosecutor-explains/detail/11302042.html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ostankino.mos.ru" TargetMode="External" /><Relationship Type="http://schemas.openxmlformats.org/officeDocument/2006/relationships/hyperlink" Id="rId36" Target="http://ostankino.mos.ru/the-prosecutor-explains/detail/11302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ostankino.mos.ru" TargetMode="External" /><Relationship Type="http://schemas.openxmlformats.org/officeDocument/2006/relationships/hyperlink" Id="rId36" Target="http://ostankino.mos.ru/the-prosecutor-explains/detail/11302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2025-05-13T03:29:05Z</dcterms:created>
  <dcterms:modified xsi:type="dcterms:W3CDTF">2025-05-13T03:29:05Z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