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ррупция-в-сфере-здравоохранения"/>
    <w:p>
      <w:pPr>
        <w:pStyle w:val="Heading3"/>
      </w:pPr>
      <w:r>
        <w:t xml:space="preserve">«Коррупция в сфере здравоохранения»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Дача взятки медицинским работникам за предоставление «Более качественного» лечения вне очереди и в особом порядке, прием и или проведение операции более опытным специалистом, а также за оказание иных услуг – это так называемая бытовая коррупция, которая является уголовно-наказуемым деянием.</w:t>
      </w:r>
    </w:p>
    <w:p>
      <w:pPr>
        <w:pStyle w:val="BodyText"/>
      </w:pPr>
      <w:r>
        <w:t xml:space="preserve">В соответствии со Стратегией национальной безопасности Российской Федерации, утверждающим приказом Президента РФ от 31.12.2015 №863, коррупция определена как одна из основных угроз государственной и общественной безопасности.</w:t>
      </w:r>
    </w:p>
    <w:p>
      <w:pPr>
        <w:pStyle w:val="BodyText"/>
      </w:pPr>
      <w:r>
        <w:t xml:space="preserve">Несмотря на то, что коррупция в той или иной степени возможна во всех сферах общественных отношений, наибольшую угрозу она представляет в тех отраслях, которые напрямую связаны с обеспечением уровня жизни населения и безопасности, одной из таких значимых сфер является здравоохранение. При этом преступление совершает не только врач, вымогающий от пациента или его родственников взятку, либо вознаграждение в иной форме, но и тот, кто соглашается на данные противозаконные требования и, соответственно выступает в качестве взяткодателя.</w:t>
      </w:r>
    </w:p>
    <w:p>
      <w:pPr>
        <w:pStyle w:val="BodyText"/>
      </w:pPr>
      <w:r>
        <w:t xml:space="preserve">Ответственность за эти действия предусмотрена ст. 291 УК РФ и предусматривает наказание в том числе в виде лишения свободы на срок до 15 лет с наложением штрафа вплоть до семидесятикратной суммы взятки.</w:t>
      </w:r>
    </w:p>
    <w:p>
      <w:pPr>
        <w:pStyle w:val="BodyText"/>
      </w:pPr>
      <w:r>
        <w:t xml:space="preserve">При этом в соответствии с примечанием указанной правовой норме лицо подлежит освобождению от ответственности если:</w:t>
      </w:r>
    </w:p>
    <w:p>
      <w:pPr>
        <w:pStyle w:val="BodyText"/>
      </w:pPr>
      <w:r>
        <w:t xml:space="preserve">1. оно активно способствовало раскрытию и расследованию преступления</w:t>
      </w:r>
    </w:p>
    <w:p>
      <w:pPr>
        <w:pStyle w:val="BodyText"/>
      </w:pPr>
      <w:r>
        <w:t xml:space="preserve">2. в отношении его имело место вымогательство взятки со стороны должностного лица</w:t>
      </w:r>
    </w:p>
    <w:p>
      <w:pPr>
        <w:pStyle w:val="BodyText"/>
      </w:pPr>
      <w:r>
        <w:t xml:space="preserve">3. лицо после совершения преступления добровольно сообщило в орган, имеющий право возбудить уголовно дело, о даче взятки.</w:t>
      </w:r>
    </w:p>
    <w:p>
      <w:pPr>
        <w:pStyle w:val="BodyText"/>
      </w:pPr>
      <w:bookmarkStart w:id="20" w:name="Xb1cb6298038a19aeea99369895382b3cd949739"/>
      <w:r>
        <w:t xml:space="preserve">И.о. Останкинского межрайонного прокурора К.А. Головизнин</w:t>
      </w:r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http://ostankino.mos.ru/the-prosecutor-explains/detail/11302044.html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1302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1302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2025-08-03T09:02:12Z</dcterms:created>
  <dcterms:modified xsi:type="dcterms:W3CDTF">2025-08-03T09:02:12Z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