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7658ddde37fa2caf3afe1b0ded422b9c1a331a"/>
    <w:p>
      <w:pPr>
        <w:pStyle w:val="Heading3"/>
      </w:pPr>
      <w:r>
        <w:t xml:space="preserve">С 1 марта 2022 года в Трудовой кодекс Российской Федерации наряду с понятием несчастный случай закрепляется понятие микроповреждение (микротравма)</w:t>
      </w:r>
    </w:p>
    <w:p>
      <w:pPr>
        <w:pStyle w:val="FirstParagraph"/>
      </w:pPr>
      <w:r>
        <w:t xml:space="preserve">20.12.2022</w:t>
      </w:r>
    </w:p>
    <w:bookmarkEnd w:id="20"/>
    <w:bookmarkStart w:id="21" w:name="X2fac2ff6977e62c34f99a052de63ec18a90bd44"/>
    <w:p>
      <w:pPr>
        <w:pStyle w:val="Heading1"/>
      </w:pPr>
      <w:r>
        <w:t xml:space="preserve">Новая глава 36.1 Трудового кодекса РФ, в которой закрепляется понятие микроповреждение (микротравма), вступила в силу с 1 марта 2022 г. Соответствующие изменения внесены в Трудовой кодекс РФ Федеральным законом от 02.07.2021 № 311-ФЗ.</w:t>
      </w:r>
    </w:p>
    <w:bookmarkEnd w:id="21"/>
    <w:bookmarkStart w:id="22" w:name="X56bf8aed1372273299f8bd81f103b8bd5760be4"/>
    <w:p>
      <w:pPr>
        <w:pStyle w:val="Heading1"/>
      </w:pPr>
      <w:r>
        <w:t xml:space="preserve">В соответствии со ст.226 ТК РФ под микроповреждениями</w:t>
      </w:r>
    </w:p>
    <w:bookmarkEnd w:id="22"/>
    <w:bookmarkStart w:id="23" w:name="Xa5626ebdda9931c2f6fe2b9ba34f39f677be79c"/>
    <w:p>
      <w:pPr>
        <w:pStyle w:val="Heading1"/>
      </w:pPr>
      <w:r>
        <w:t xml:space="preserve">(микротравмами) понимаются ссадины, кровоподтеки, ушибы мягких тканей, поверхностные раны и другие повреждения, полученные работниками и другими лицами, участвующими в производственной деятельности работодателя, при исполнении ими трудовых обязанностей или выполнении какой-либо работы по поручению работодателя (его представителя), а также при осуществлении иных правомерных действий, обусловленных трудовыми отношениями с работодателем либо совершаемых в его интересах, не повлекшие расстройства здоровья или наступление временной нетрудоспособности.</w:t>
      </w:r>
    </w:p>
    <w:bookmarkEnd w:id="23"/>
    <w:bookmarkStart w:id="24" w:name="X31f6fff4189b26e6a802d1d25a2a7ea4a8c89ac"/>
    <w:p>
      <w:pPr>
        <w:pStyle w:val="Heading1"/>
      </w:pPr>
      <w:r>
        <w:t xml:space="preserve">В целях предупреждения производственного травматизма и профессиональных заболеваний работодатель самостоятельно осуществляет учет и рассмотрение обстоятельств и причин, приведших к возникновению микроповреждений (микротравм) работников.</w:t>
      </w:r>
    </w:p>
    <w:bookmarkEnd w:id="24"/>
    <w:bookmarkStart w:id="25" w:name="Xb0ab172455545bd6d559f327d40932efc0bebc9"/>
    <w:p>
      <w:pPr>
        <w:pStyle w:val="Heading1"/>
      </w:pPr>
      <w:r>
        <w:t xml:space="preserve">Основанием для регистрации микроповреждения (микротравмы) работника и рассмотрения обстоятельств и причин, приведших к его возникновению, является обращение пострадавшего к своему непосредственному или вышестоящему руководителю, работодателю (его представителю).</w:t>
      </w:r>
    </w:p>
    <w:bookmarkEnd w:id="25"/>
    <w:bookmarkStart w:id="30" w:name="X7ad576f377c4f14a0b8d878c477626e3e0c1806"/>
    <w:p>
      <w:pPr>
        <w:pStyle w:val="Heading1"/>
      </w:pPr>
      <w:r>
        <w:t xml:space="preserve">Введение обязанности работодателей по ведению учета микротравм позволит искоренить практику игнорирования работодателями фактов получения</w:t>
      </w:r>
      <w:r>
        <w:t xml:space="preserve"> </w:t>
      </w:r>
      <w:bookmarkStart w:id="26" w:name="X8e183f4e22a585c7f444f8396fd275d2a5236fc"/>
      <w:bookmarkEnd w:id="26"/>
      <w:r>
        <w:t xml:space="preserve"> </w:t>
      </w:r>
      <w:r>
        <w:t xml:space="preserve">работниками микроповреждений, что впоследствии может приводить к их более</w:t>
      </w:r>
      <w:r>
        <w:t xml:space="preserve"> </w:t>
      </w:r>
      <w:bookmarkStart w:id="27" w:name="Xf970f1001d102c8b8b6615f06b5d6b48ba6f9c1"/>
      <w:bookmarkEnd w:id="27"/>
      <w:r>
        <w:t xml:space="preserve"> </w:t>
      </w:r>
      <w:r>
        <w:t xml:space="preserve">серьезному травмированию.</w:t>
      </w:r>
      <w:r>
        <w:t xml:space="preserve"> </w:t>
      </w:r>
      <w:bookmarkStart w:id="28" w:name="Xdf45cd3232029d2d78fed88908acb6ca37a4831"/>
      <w:bookmarkEnd w:id="28"/>
    </w:p>
    <w:p>
      <w:pPr>
        <w:pStyle w:val="FirstParagraph"/>
      </w:pPr>
      <w:bookmarkStart w:id="29" w:name="Xb1cb6298038a19aeea99369895382b3cd949739"/>
      <w:r>
        <w:t xml:space="preserve">И.о.</w:t>
      </w:r>
      <w:bookmarkEnd w:id="29"/>
      <w:r>
        <w:t xml:space="preserve"> </w:t>
      </w:r>
      <w:r>
        <w:t xml:space="preserve">Останкинского межрайонного прокурора К.А. Головизнин</w:t>
      </w:r>
    </w:p>
    <w:bookmarkEnd w:id="30"/>
    <w:bookmarkStart w:id="34" w:name="section"/>
    <w:p>
      <w:pPr>
        <w:pStyle w:val="Heading1"/>
      </w:pPr>
      <w:bookmarkStart w:id="31" w:name="X4a01f23d7a9fb8074d701abb2446a6eeaeeeee5"/>
      <w:bookmarkEnd w:id="31"/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http://ostankino.mos.ru/the-prosecutor-explains/detail/11302048.html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the-prosecutor-explains/detail/113020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ostankino.mos.ru" TargetMode="External" /><Relationship Type="http://schemas.openxmlformats.org/officeDocument/2006/relationships/hyperlink" Id="rId32" Target="http://ostankino.mos.ru/the-prosecutor-explains/detail/113020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2024-09-07T23:11:33Z</dcterms:created>
  <dcterms:modified xsi:type="dcterms:W3CDTF">2024-09-07T23:11:33Z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