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b71cb7451b863faf23504624f54691eb25ea00"/>
    <w:p>
      <w:pPr>
        <w:pStyle w:val="Heading3"/>
      </w:pPr>
      <w:r>
        <w:t xml:space="preserve">Прокуратурой Северо-Восточного административного округа утверждено обвинительное заключение по уголовному делу в отношении двоих мужчин 37 и 35 лет, обвиняемых по п. «а» ч. 4 ст. 158 УК РФ (кража, совершенная организованной группой)</w:t>
      </w:r>
    </w:p>
    <w:p>
      <w:pPr>
        <w:pStyle w:val="FirstParagraph"/>
      </w:pPr>
      <w:r>
        <w:t xml:space="preserve">18.05.2023</w:t>
      </w:r>
    </w:p>
    <w:p>
      <w:pPr>
        <w:pStyle w:val="BodyText"/>
      </w:pPr>
      <w:r>
        <w:t xml:space="preserve">Установлено, что обвиняемые, создав организованную группу и действуя на территории г. Москвы, в период с марта по май 2022 года похищали модули передних подушек безопасности пассажира из автомобилей, принадлежащих организации, оказывающей услуги краткосрочной аренды (каршеринга).</w:t>
      </w:r>
    </w:p>
    <w:p>
      <w:pPr>
        <w:pStyle w:val="BodyText"/>
      </w:pPr>
      <w:r>
        <w:t xml:space="preserve">Обвиняемые бронировали транспортное средство, после чего начинали аренду и передвигались на незначительные расстояния по Москве.</w:t>
      </w:r>
    </w:p>
    <w:p>
      <w:pPr>
        <w:pStyle w:val="BodyText"/>
      </w:pPr>
      <w:r>
        <w:t xml:space="preserve">В ходе передвижения на автомобиле сообщники демонтировали модули подушек безопасности и на их места устанавливали устройства, которые не отображали в системе транспортного средства сведения об отсутствии подушек безопасности.</w:t>
      </w:r>
    </w:p>
    <w:p>
      <w:pPr>
        <w:pStyle w:val="BodyText"/>
      </w:pPr>
      <w:r>
        <w:t xml:space="preserve">После чего они парковали транспортное средство, а похищенным распоряжались по своему усмотрению. От действий обвиняемых пострадал 131 автомобиль, общий ущерб, причиненный преступлениями, превысил 19,8 млн рублей. Обвиняемым избрана мера пресечения в виде заключения под стражу.</w:t>
      </w:r>
    </w:p>
    <w:p>
      <w:pPr>
        <w:pStyle w:val="BodyText"/>
      </w:pPr>
      <w:r>
        <w:t xml:space="preserve">Уголовное дело с утвержденным обвинительным заключением направлено в Щербинский районный суд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http://ostankino.mos.ru/the-prosecutor-explains/detail/11595049.html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5950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5950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2024-11-24T13:33:53Z</dcterms:created>
  <dcterms:modified xsi:type="dcterms:W3CDTF">2024-11-24T13:33:53Z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