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0979dff0f1e04adaebff6a47c28e6414489a77"/>
    <w:p>
      <w:pPr>
        <w:pStyle w:val="Heading3"/>
      </w:pPr>
      <w:r>
        <w:t xml:space="preserve">Прокуратурой Северо-Восточного административного округа г. Москвы 10.06.2023 года утверждено обвинительное заключение по уголовному делу в отношении троих жителей Москвы</w:t>
      </w:r>
    </w:p>
    <w:p>
      <w:pPr>
        <w:pStyle w:val="FirstParagraph"/>
      </w:pPr>
      <w:r>
        <w:t xml:space="preserve">26.06.2023</w:t>
      </w:r>
    </w:p>
    <w:p>
      <w:pPr>
        <w:pStyle w:val="BodyText"/>
      </w:pPr>
      <w:r>
        <w:t xml:space="preserve">Прокуратурой Северо-Восточного административного округа г. Москвы 10.06.2023 года утверждено обвинительное заключение по уголовному делу в отношении троих жителей города Москвы (26 лет, 27лет и 28 лет), которые в период времени с сентября 2021 года по март 2022 года изготавливали с целью дальнейшего сбыта наркотические вещества. Последние обвиняются в совершении преступлений, предусмотренных ч. 3 ст. 30, ч.5 ст.228.1 УК РФ, п.п. «а,г» ч. 4 ст. 228.1 УК РФ, ч. 3 ст. 30, п.п. «а,г» ч. 4 ст. 228.1 УК РФ, ч. 2 ст. 228.3 УК РФ (производство наркотических средств в особо крупном размере с целью последующего сбыта с использованием информационнотелекоммуникационных сетей, включая сеть интернет, а также приобретение, хранение прекурсоров в особо крупном размере) изъято наркотическое вещество мефедрон в общей массе 1 386,91 г. Установлено, что обвиняемые в составе организованной группы арендовали помещения на территории Московской области, которые использовали с целью незаконного производства наркотических средств в особо крупном размере предназначенные для последующего незаконного сбыта с использованием сети интернет по средствам тайников - закладок, о месте нахождения которых сообщали неустановленному лицу, а именно организатору группы. Обвиняемым избрана мера пресечения в виде заключения под стражу</w:t>
      </w:r>
      <w:r>
        <w:br/>
      </w:r>
      <w:r>
        <w:t xml:space="preserve">Уголовное дело направлено в Нагатинский районный суд г. Москвы для рассмотрения по существу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http://ostankino.mos.ru/the-prosecutor-explains/detail/11675638.html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6756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6756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2025-08-03T12:47:06Z</dcterms:created>
  <dcterms:modified xsi:type="dcterms:W3CDTF">2025-08-03T12:47:06Z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