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bb21d559fbb859cc62de042361500bc009aefa"/>
    <w:p>
      <w:pPr>
        <w:pStyle w:val="Heading3"/>
      </w:pPr>
      <w:r>
        <w:t xml:space="preserve">Останкинский межрайонный прокурор г. Москвы разъясняет</w:t>
      </w:r>
    </w:p>
    <w:p>
      <w:pPr>
        <w:pStyle w:val="FirstParagraph"/>
      </w:pPr>
      <w:r>
        <w:t xml:space="preserve">25.12.2024</w:t>
      </w:r>
    </w:p>
    <w:p>
      <w:pPr>
        <w:pStyle w:val="BodyText"/>
      </w:pPr>
      <w:r>
        <w:t xml:space="preserve">Усилена административная ответственность за подделку документов </w:t>
      </w:r>
      <w:r>
        <w:br/>
      </w:r>
      <w:r>
        <w:t xml:space="preserve">в целях организации незаконной миграции</w:t>
      </w:r>
    </w:p>
    <w:p>
      <w:pPr>
        <w:pStyle w:val="BodyText"/>
      </w:pPr>
      <w:r>
        <w:t xml:space="preserve">Федеральным законом от 23.11.2024 № 402-ФЗ внесены изменения в КоАП РФ, усиливающие административную ответственность за подделку документа, удостоверяющего личность, подтверждающего наличие у лица права или освобождение его от обязанности, а равно за подделку штампа, печати, бланка,  их использование, передачу либо сбыт.</w:t>
      </w:r>
    </w:p>
    <w:p>
      <w:pPr>
        <w:pStyle w:val="BodyText"/>
      </w:pPr>
      <w:r>
        <w:t xml:space="preserve">За такие деяния могут оштрафовать на сумму до 80 </w:t>
      </w:r>
      <w:r>
        <w:t xml:space="preserve">тыс.руб</w:t>
      </w:r>
      <w:r>
        <w:t xml:space="preserve">., а в случае повторного совершения правонарушения – до 200 </w:t>
      </w:r>
      <w:r>
        <w:t xml:space="preserve">тыс.руб</w:t>
      </w:r>
      <w:r>
        <w:t xml:space="preserve">.</w:t>
      </w:r>
    </w:p>
    <w:p>
      <w:pPr>
        <w:pStyle w:val="BodyText"/>
      </w:pPr>
      <w:r>
        <w:t xml:space="preserve">Кроме того, устанавливается административная ответственность юридических лиц за указанные действия, осуществляемые в целях организации незаконной миграции или в целях незаконного осуществления иностранным гражданином или лицом без гражданства трудовой деятельности в Российской Федерации.</w:t>
      </w:r>
    </w:p>
    <w:p>
      <w:pPr>
        <w:pStyle w:val="BodyText"/>
      </w:pPr>
      <w:r>
        <w:t xml:space="preserve">Штраф за такое деяние предусмотрен от 5 до 10 </w:t>
      </w:r>
      <w:r>
        <w:t xml:space="preserve">млн.руб</w:t>
      </w:r>
      <w:r>
        <w:t xml:space="preserve">.</w:t>
      </w:r>
    </w:p>
    <w:p>
      <w:pPr>
        <w:pStyle w:val="BodyText"/>
      </w:pPr>
      <w:r>
        <w:t xml:space="preserve">За повторное совершение административного правонарушения устанавливается более строгая административная ответственность – от 10 до 60 </w:t>
      </w:r>
      <w:r>
        <w:t xml:space="preserve">млн.руб</w:t>
      </w:r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http://ostankino.mos.ru/the-prosecutor-explains/detail/12739761.html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the-prosecutor-explains/detail/127397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the-prosecutor-explains/detail/127397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2025-01-14T00:41:36Z</dcterms:created>
  <dcterms:modified xsi:type="dcterms:W3CDTF">2025-01-14T00:41:36Z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