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115272afcbcfdb17411b33a2a6094feb0a395"/>
    <w:p>
      <w:pPr>
        <w:pStyle w:val="Heading3"/>
      </w:pPr>
      <w:r>
        <w:t xml:space="preserve">Результатах рассмотрения дела об административном правонарушении в отношении ООО «РОДНИК».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t xml:space="preserve">Прокуратурой Северо-Восточного административного округа г. Москвы в связи с поручением прокуратуры г. Москвы с привлечением специалистов УВД по СВАО ГУ МВД России по г. Москве проведена проверка соблюдения законодательства о производстве (обороте) этилового спирта, алкогольной и спиртосодержащей продукции в ресторане «Бестужевъ» (ООО «РОДНИК», г. Москва, ул. Бестужевых д. 7, корп. 1).</w:t>
      </w:r>
    </w:p>
    <w:p>
      <w:pPr>
        <w:pStyle w:val="BodyText"/>
      </w:pPr>
      <w:r>
        <w:t xml:space="preserve">В ходе проведенной выездной проверки установлено, что в помещениях, занимаемых ООО «РОДНИК» осуществляется оборот алкогольной продукции без получения соответствующей лицензии. Так, в ходе осмотра помещений, занимаемых ООО «РОДНИК», установлена следующая алкогольная продукция: водка «Кристалл», объемом 0,5 литра, 2 бутылки вина «Номерной купаж», а также иная алкогольная продукция.</w:t>
      </w:r>
    </w:p>
    <w:p>
      <w:pPr>
        <w:pStyle w:val="BodyText"/>
      </w:pPr>
      <w:r>
        <w:t xml:space="preserve">В соответствии с пп. 16 ст. 2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продукции» под оборотом понимается закупка (в том числе импорт), поставки (в том числе экспорт), хранение, перевозки и розничная продажа, на которые распространяется действие настоящего Федерального закона.</w:t>
      </w:r>
    </w:p>
    <w:p>
      <w:pPr>
        <w:pStyle w:val="BodyText"/>
      </w:pPr>
      <w:r>
        <w:t xml:space="preserve">Согласно ч. 1, 2 ст. 18 Закона лицензированию подлежат виды деятельности по производству и обороту этилового спирта, алкогольной и спиртосодержащей продукции. Лицензия выдается, в том числе, на хранение этилового спирта, алкогольной и спиртосодержащей пищевой продукции.</w:t>
      </w:r>
    </w:p>
    <w:p>
      <w:pPr>
        <w:pStyle w:val="BodyText"/>
      </w:pPr>
      <w:r>
        <w:t xml:space="preserve">В силу п. 1 ст. 26 Закона запрещается производство и оборот этилового спирта, алкогольной и спиртосодержащей продукции без соответствующих лицензий.</w:t>
      </w:r>
    </w:p>
    <w:p>
      <w:pPr>
        <w:pStyle w:val="BodyText"/>
      </w:pPr>
      <w:r>
        <w:t xml:space="preserve">Таким образом, в ходе проверки установлено, что в помещении ресторана «Бестужевъ» осуществлялось незаконное хранение алкогольной продукции без получения организацией соответствующей лицензии на право ее хранения.</w:t>
      </w:r>
    </w:p>
    <w:p>
      <w:pPr>
        <w:pStyle w:val="BodyText"/>
      </w:pPr>
      <w:r>
        <w:t xml:space="preserve">Доводы генерального директора Общества о том, что обнаруженная в ходе осмотра алкогольная продукция Обществу не принадлежит, а принесена гостями на застолье признаны несостоятельными, поскольку нормы, изложенные в п. 1 ст. 26 Закона, по своей юридической природе, являются императивными, следовательно, безальтернативно предписывают обязанность лицензиатов соблюдать запреты, установленные данной статьей. Соблюдение указанного ограничения должно быть обеспечено лицом, осуществляющим оборот алкогольной продукции любыми возможными средствами.</w:t>
      </w:r>
    </w:p>
    <w:p>
      <w:pPr>
        <w:pStyle w:val="BodyText"/>
      </w:pPr>
      <w:r>
        <w:t xml:space="preserve">В связи с выявленными нарушениями прокурором округа в отношении ООО «РОДНИК» возбуждено дело об административных правонарушении по ч. 3 ст. 14.17 Кодекса Российской Федерации об административных правонарушениях. Решением Арбитражного суда г. Москвы от 29.10.2019 Общество привлечено к административной ответственности в виде административного штрафа на общую сумму 3000000 руб.</w:t>
      </w:r>
    </w:p>
    <w:p>
      <w:pPr>
        <w:pStyle w:val="BodyText"/>
      </w:pPr>
      <w:r>
        <w:t xml:space="preserve">Исполнение решение суда находится на контроле прокуратуры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http://ostankino.mos.ru/the-prosecutor-explains/detail/8543967.html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543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543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2025-07-02T01:58:20Z</dcterms:created>
  <dcterms:modified xsi:type="dcterms:W3CDTF">2025-07-02T01:58:20Z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