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a185964b2783a21717a0b1ea2c53df90da2f7a"/>
    <w:p>
      <w:pPr>
        <w:pStyle w:val="Heading3"/>
      </w:pPr>
      <w:r>
        <w:t xml:space="preserve">Соблюдение прав и законных интересов граждан на доступ к своевременному и законному правосудию является одним из приоритетных направлений деятельности правоохранительных органов и прокуратуры. С целью более эффективной защиты прав</w:t>
      </w:r>
    </w:p>
    <w:p>
      <w:pPr>
        <w:pStyle w:val="FirstParagraph"/>
      </w:pPr>
      <w:r>
        <w:t xml:space="preserve">16.03.2020</w:t>
      </w:r>
    </w:p>
    <w:p>
      <w:pPr>
        <w:pStyle w:val="BodyText"/>
      </w:pPr>
      <w:r>
        <w:rPr>
          <w:bCs/>
          <w:b/>
        </w:rPr>
        <w:t xml:space="preserve">Московско-Ярославская транспортная прокуратура разъясняет</w:t>
      </w:r>
    </w:p>
    <w:p>
      <w:pPr>
        <w:pStyle w:val="BodyText"/>
      </w:pPr>
    </w:p>
    <w:p>
      <w:pPr>
        <w:pStyle w:val="BodyText"/>
      </w:pPr>
    </w:p>
    <w:p>
      <w:pPr>
        <w:pStyle w:val="BodyText"/>
      </w:pPr>
      <w:r>
        <w:t xml:space="preserve">Соблюдение прав и законных интересов граждан на доступ к своевременному и законному правосудию является одним из приоритетных направлений деятельности правоохранительных органов и прокуратуры. С целью более эффективной защиты прав в уголовном судопроизводстве и недопущения нарушений законодательства, гражданам необходимо знать свои права и обязанности должностных лиц правоохранительных органов, принимающих и рассматривающих заявления и сообщения о преступлениях.</w:t>
      </w:r>
    </w:p>
    <w:p>
      <w:pPr>
        <w:pStyle w:val="BodyText"/>
      </w:pPr>
      <w:r>
        <w:t xml:space="preserve">Заявления о преступлении в правоохранительные органы могут быть поданы в устном и письменном виде.</w:t>
      </w:r>
    </w:p>
    <w:p>
      <w:pPr>
        <w:pStyle w:val="BodyText"/>
      </w:pPr>
      <w:r>
        <w:t xml:space="preserve">Письменное заявление должно быть подписано заявителем, анонимное заявление не рассматривается. За заведомо ложный донос о совершенном преступлении законом предусмотрена уголовная ответственность (ст. 306 УК РФ).</w:t>
      </w:r>
    </w:p>
    <w:p>
      <w:pPr>
        <w:pStyle w:val="BodyText"/>
      </w:pPr>
      <w:r>
        <w:t xml:space="preserve">Лицу, непосредственно заявившему о преступлении в правоохранительный орган, выдается талон-уведомление о получении данного сообщения, который подписывается лицом, принявшим данное сообщение.</w:t>
      </w:r>
    </w:p>
    <w:p>
      <w:pPr>
        <w:pStyle w:val="BodyText"/>
      </w:pPr>
      <w:r>
        <w:t xml:space="preserve">Отказ в приеме сообщения о любом преступлении не допускается. За совершение данного деяния, а также иных действий, направленных на укрытие преступлений, для должностных лиц правоохранительных органов законом предусмотрена строгая ответственность, вплоть до уголовной.</w:t>
      </w:r>
    </w:p>
    <w:p>
      <w:pPr>
        <w:pStyle w:val="BodyText"/>
      </w:pPr>
      <w:r>
        <w:t xml:space="preserve">В соответствии счастью 1 статьей 144 Уголовно-процессуального кодекса РФ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принять по нему решение в срок не позднее 3 суток со дня поступления указанного сообщения.</w:t>
      </w:r>
    </w:p>
    <w:p>
      <w:pPr>
        <w:pStyle w:val="BodyText"/>
      </w:pPr>
      <w:r>
        <w:t xml:space="preserve">Руководитель следственного органа, начальник органа дознания вправе по мотивированному ходатайству соответственно следователя, дознавателя продлить до 10 суток срок, установленный частью первой статьи 144 УПК РФ. При необходимости производства документальных проверок, ревизий, судебных экспертиз, исследований документов, предметов, трупов, а также проведения оперативно-розыскных мероприятий руководитель следственного органа по ходатайству следователя, а прокурор по ходатайству дознавателя вправе продлить этот срок до 30 суток с обязательным указанием на конкретные, фактические обстоятельства, послужившие основанием для такого продления.</w:t>
      </w:r>
    </w:p>
    <w:p>
      <w:pPr>
        <w:pStyle w:val="BodyText"/>
      </w:pPr>
      <w:r>
        <w:t xml:space="preserve">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w:t>
      </w:r>
    </w:p>
    <w:p>
      <w:pPr>
        <w:pStyle w:val="BodyText"/>
      </w:pPr>
      <w:r>
        <w:t xml:space="preserve">1) о возбуждении уголовного дела в порядке, установленном статьей 146 УПК РФ;</w:t>
      </w:r>
    </w:p>
    <w:p>
      <w:pPr>
        <w:pStyle w:val="BodyText"/>
      </w:pPr>
      <w:r>
        <w:t xml:space="preserve">2) об отказе в возбуждении уголовного дела;</w:t>
      </w:r>
    </w:p>
    <w:p>
      <w:pPr>
        <w:pStyle w:val="BodyText"/>
      </w:pPr>
      <w:r>
        <w:t xml:space="preserve">3) о передаче сообщения по подследственности, а по уголовным делам частного обвинения — в суд.</w:t>
      </w:r>
    </w:p>
    <w:p>
      <w:pPr>
        <w:pStyle w:val="BodyText"/>
      </w:pPr>
      <w:r>
        <w:t xml:space="preserve">О принятом решении сообщается заявителю. При этом заявителю разъясняются его право обжаловать данное решение и порядок обжалования.</w:t>
      </w:r>
    </w:p>
    <w:p>
      <w:pPr>
        <w:pStyle w:val="BodyText"/>
      </w:pPr>
      <w:r>
        <w:t xml:space="preserve">Отказ в приеме сообщения о преступлении может быть обжалован прокурору или в суд в порядке, установленном статьями 124 и 125 УПК РФ.</w:t>
      </w:r>
    </w:p>
    <w:p>
      <w:pPr>
        <w:pStyle w:val="BodyText"/>
      </w:pPr>
      <w:r>
        <w:t xml:space="preserve">Так, в феврале 2020 года в поднадзорных Московско-Ярославской транспортной прокуратуре органах внутренних дел зарегистрировано 170 преступлений, из них преступлений небольшой тяжести - 104, средней тяжести-48, тяжкие и особо тяжкие-18.</w:t>
      </w:r>
    </w:p>
    <w:p>
      <w:pPr>
        <w:pStyle w:val="BodyText"/>
      </w:pPr>
      <w:r>
        <w:t xml:space="preserve">В ЛУ МВД России на ст. Москва-Ярославская в феврале 2020 года согласно статистическим данным общая раскрываемость составила 54,5 %. раскрываемость тяжких преступлений составила- 85,7 %, особо тяжких преступлений составила- 100 % , средней тяжести-40 % , небольшой тяжести–65,2 %.</w:t>
      </w:r>
    </w:p>
    <w:p>
      <w:pPr>
        <w:pStyle w:val="BodyText"/>
      </w:pPr>
      <w:r>
        <w:t xml:space="preserve">Общая раскрываемость в ЛО МВД России на ст. Москва-Савеловская составила 93,5 %. Раскрываемость тяжких преступлений составила -100 % , особо тяжких преступлений составила-100 %, средней тяжести-100 % , небольшой тяжести-90,5 %.</w:t>
      </w:r>
    </w:p>
    <w:p>
      <w:pPr>
        <w:pStyle w:val="BodyText"/>
      </w:pPr>
      <w:r>
        <w:t xml:space="preserve">В ЛОП на ст. Александров общая раскрываемость составила 100 %. Раскрываемость тяжких преступлений составила-0, особо тяжких преступлений составила- 0 , средней тяжести-100 %, небольшой тяжести- 0.</w:t>
      </w:r>
    </w:p>
    <w:p>
      <w:pPr>
        <w:pStyle w:val="BodyText"/>
      </w:pPr>
      <w:r>
        <w:t xml:space="preserve">Анализ статистических данных о состоянии преступности свидетельствует о том, что наибольшее количество зарегистрированных преступлений составляют преступления против собственности, такие как кражи, грабежи, а также преступления в сфере незаконного оборота наркотических средств, вандализм, хищение паспорта.</w:t>
      </w:r>
    </w:p>
    <w:p>
      <w:pPr>
        <w:pStyle w:val="BodyText"/>
      </w:pPr>
      <w:r>
        <w:t xml:space="preserve">Наибольшим количеством из нераскрытых преступлений являются преступления, предусмотренные ст.ст. 158, 214, 325 УК РФ. Сложность при раскрытии преступлений данной категории состоит в том, что они совершаются на всей протяженности направления Московской железной дороги, а по ст. 214 УК РФ зачастую выявляются по прибытии электропоезда в депо, когда даже установить точное место и время совершения преступления не представляется возможным, в том числе и установить возможных свидетелей и очевидцев произошедшего.</w:t>
      </w:r>
    </w:p>
    <w:p>
      <w:pPr>
        <w:pStyle w:val="BodyText"/>
      </w:pPr>
      <w:r>
        <w:t xml:space="preserve">Проведенный анализ свидетельствует об имеющихся позитивных тенденциях в борьбе с преступностью. Между тем, отмечаются и негативные моменты, обусловленные в том числе недостаточной организацией работы правоохранительных органов по взаимодействию следователей и дознавателей с оперативными подразделениями, а также отсутствием надлежащего ведомственного контроля за деятельностью подчиненных сотрудников.</w:t>
      </w:r>
    </w:p>
    <w:p>
      <w:pPr>
        <w:pStyle w:val="BodyText"/>
      </w:pPr>
      <w:r>
        <w:t xml:space="preserve">Указанные проблемы и недостатки в деятельности правоохранительных органов находятся на постоянном контроле прокуратуры. Осуществление надзора за соблюдением законности, координирующей роли в вопросах противодействия преступности и раскрываемости преступлений остаются приоритетными.</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http://ostankino.mos.ru/the-prosecutor-explains/detail/8758659.html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7586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7586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2025-06-14T07:24:13Z</dcterms:created>
  <dcterms:modified xsi:type="dcterms:W3CDTF">2025-06-14T07:24:13Z</dcterms:modified>
</cp:coreProperties>
</file>

<file path=docProps/custom.xml><?xml version="1.0" encoding="utf-8"?>
<Properties xmlns="http://schemas.openxmlformats.org/officeDocument/2006/custom-properties" xmlns:vt="http://schemas.openxmlformats.org/officeDocument/2006/docPropsVTypes"/>
</file>