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f3c8dcfd5cbb832d01557ee3aba7b40253159"/>
    <w:p>
      <w:pPr>
        <w:pStyle w:val="Heading3"/>
      </w:pPr>
      <w:r>
        <w:t xml:space="preserve">Останкинской межрайонной прокуратурой г. Москвы проведена проверка исполнения трудового законодательства в деятельности ООО «Промэлектромонтаж-СТН», расположенного на территории Останкинского района г. Москвы.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t xml:space="preserve">В ходе проверки установлено, что руководством организации систематически нарушаются сроки выплаты заработной платы, предусмотренные трудовым законодательством Российской Федерации, а также имеется задолженность по заработной плате перед 736 сотрудниками.</w:t>
      </w:r>
    </w:p>
    <w:p>
      <w:pPr>
        <w:pStyle w:val="BodyText"/>
      </w:pPr>
      <w:r>
        <w:t xml:space="preserve">На основании представленных организацией в межрайонную прокуратуру документов общая сумма задолженности превышает 17 млн. рублей.</w:t>
      </w:r>
    </w:p>
    <w:p>
      <w:pPr>
        <w:pStyle w:val="BodyText"/>
      </w:pPr>
      <w:r>
        <w:t xml:space="preserve">Согласно статье 236 ТК РФ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</w:t>
      </w:r>
    </w:p>
    <w:p>
      <w:pPr>
        <w:pStyle w:val="BodyText"/>
      </w:pPr>
      <w:r>
        <w:t xml:space="preserve">По итогам проверки в адрес генерального директора организации внесено представление об устранении нарушений федерального законодательства и необходимости выплаты сотрудникам начисленной, но невыплаченной заработной платы с учетом требований ст. 236 ТК РФ.</w:t>
      </w:r>
    </w:p>
    <w:p>
      <w:pPr>
        <w:pStyle w:val="BodyText"/>
      </w:pPr>
      <w:r>
        <w:t xml:space="preserve">По результатам рассмотрения представления, требования Останкинской межрайонной прокуратуры г. Москвы удовлетворены, задолженность частично погашена.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http://ostankino.mos.ru/the-prosecutor-explains/detail/9113197.html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9113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9113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2025-07-21T14:41:48Z</dcterms:created>
  <dcterms:modified xsi:type="dcterms:W3CDTF">2025-07-21T14:41:48Z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