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d12d15b2738d0fb6c04963cb07ae58a794f88f"/>
    <w:p>
      <w:pPr>
        <w:pStyle w:val="Heading3"/>
      </w:pPr>
      <w:r>
        <w:t xml:space="preserve">Мужчина, находясь на ул. 2-я Новоостанкинская, д. 15, избил гражданина гимнастической палкой, причинив ему телесные повреждения.</w:t>
      </w:r>
    </w:p>
    <w:p>
      <w:pPr>
        <w:pStyle w:val="FirstParagraph"/>
      </w:pPr>
      <w:r>
        <w:t xml:space="preserve">25.12.2024</w:t>
      </w:r>
    </w:p>
    <w:p>
      <w:pPr>
        <w:pStyle w:val="BodyText"/>
      </w:pPr>
      <w:r>
        <w:t xml:space="preserve">Сотрудниками полиции при помощи камер видеонаблюдения была установлена указанная женщина и задержана – об этом рассказала помощник Останкинского межрайонного прокурора г. Москвы Виктория Червякова. Возбуждено уголовное дело по признакам преступления, предусмотренного </w:t>
      </w:r>
      <w:r>
        <w:t xml:space="preserve">п. «в» ч. 2</w:t>
      </w:r>
      <w:r>
        <w:t xml:space="preserve"> ст. 1</w:t>
      </w:r>
      <w:r>
        <w:t xml:space="preserve">15</w:t>
      </w:r>
      <w:r>
        <w:t xml:space="preserve"> УК РФ, то есть </w:t>
      </w:r>
      <w:r>
        <w:t xml:space="preserve">умышленное причинение легкого вреда здоровью, вызвавшего кратковременное расстройство здоровья, с применением предмета, используемого в качестве оружия</w:t>
      </w:r>
      <w:r>
        <w:t xml:space="preserve">.</w:t>
      </w:r>
    </w:p>
    <w:p>
      <w:pPr>
        <w:pStyle w:val="BodyText"/>
      </w:pPr>
      <w:r>
        <w:t xml:space="preserve">Уголовное дело направлено в суд для рассмотрения по существу.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http://ostankino.mos.ru/working/safety/detail/12738258.html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working/safety/detail/127382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working/safety/detail/127382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2025-06-24T04:46:41Z</dcterms:created>
  <dcterms:modified xsi:type="dcterms:W3CDTF">2025-06-24T04:46:41Z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