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acbf1542789ed5256a07ff510eac5fea1d227"/>
    <w:p>
      <w:pPr>
        <w:pStyle w:val="Heading3"/>
      </w:pPr>
      <w:r>
        <w:t xml:space="preserve">Росгвардейцы обеспечили правопорядок на футбольных матчах в Москве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Сотрудники подразделений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общественную безопасность в ходе подготовки и проведения товарищеского матча между командами «Спартак» - «Крылья Советов», а также «Амкал»- «Броукбойз» в рамках Медиалиги.</w:t>
      </w:r>
    </w:p>
    <w:p>
      <w:pPr>
        <w:pStyle w:val="BodyText"/>
      </w:pPr>
      <w:r>
        <w:t xml:space="preserve">Перед началом игр специалисты инженерно-технических групп ОМОН «Авангард» обследовали стадионы и прилегающие к ним территории.</w:t>
      </w:r>
    </w:p>
    <w:p>
      <w:pPr>
        <w:pStyle w:val="BodyText"/>
      </w:pPr>
      <w:r>
        <w:t xml:space="preserve">Сотрудники ОМОН «Меч» (на транспорте) обеспечили общественную безопасность во время прибытия болельщиков футбольных команд на станции МЦК.</w:t>
      </w:r>
    </w:p>
    <w:p>
      <w:pPr>
        <w:pStyle w:val="BodyText"/>
      </w:pPr>
      <w:r>
        <w:t xml:space="preserve">Безопасность на прилегающих к спортивным аренам улицах была обеспечена благодаря патрулированию экипажей вневедомственной охраны.</w:t>
      </w:r>
    </w:p>
    <w:p>
      <w:pPr>
        <w:pStyle w:val="BodyText"/>
      </w:pPr>
      <w:r>
        <w:t xml:space="preserve">Во время проведения игр серьёзных нарушений общественного порядка не допущено.</w:t>
      </w:r>
    </w:p>
    <w:p>
      <w:pPr>
        <w:pStyle w:val="BodyText"/>
      </w:pPr>
      <w:r>
        <w:t xml:space="preserve">Матчи посетили более 40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http://ostankino.mos.ru/working/safety/detail/13109404.html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2025-07-23T12:45:26Z</dcterms:created>
  <dcterms:modified xsi:type="dcterms:W3CDTF">2025-07-23T12:45:26Z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