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f3496aca3858ea73f2d1f44f141bddb0f08549"/>
    <w:p>
      <w:pPr>
        <w:pStyle w:val="Heading3"/>
      </w:pPr>
      <w:r>
        <w:t xml:space="preserve">Основные требования пожарной безопасности на даче</w:t>
      </w:r>
    </w:p>
    <w:p>
      <w:pPr>
        <w:pStyle w:val="FirstParagraph"/>
      </w:pPr>
      <w:r>
        <w:t xml:space="preserve">22.04.2015</w:t>
      </w:r>
    </w:p>
    <w:p>
      <w:pPr>
        <w:pStyle w:val="BodyText"/>
      </w:pPr>
      <w:r>
        <w:drawing>
          <wp:inline>
            <wp:extent cx="3302000" cy="24790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fe8/mchs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0" cy="2479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Окна чердаков должны быть остеклены и закрыты.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На дачах запрещается:</w:t>
      </w:r>
    </w:p>
    <w:p>
      <w:pPr>
        <w:pStyle w:val="BodyText"/>
      </w:pPr>
      <w:r>
        <w:t xml:space="preserve">· хранить более 10 литров легковоспламеняющихся и горючих жидкостей. Хранение ЛВЖ разрешается в хозблоках в металлической плотно закрывающейся таре;</w:t>
      </w:r>
    </w:p>
    <w:p>
      <w:pPr>
        <w:pStyle w:val="BodyText"/>
      </w:pPr>
      <w:r>
        <w:t xml:space="preserve">· -производить электрогазосварочные работы без предварительной очистки места сварки от горючих материалов и без обеспечения места сварочных работ первичными средствами пожаротушения;</w:t>
      </w:r>
    </w:p>
    <w:p>
      <w:pPr>
        <w:pStyle w:val="BodyText"/>
      </w:pPr>
      <w:r>
        <w:t xml:space="preserve">· -курить и пользоваться открытым огнем на чердаках, а также в местах хранения горючих материалов (кладовых, подсобных и т.п.).</w:t>
      </w:r>
    </w:p>
    <w:p>
      <w:pPr>
        <w:pStyle w:val="BodyText"/>
      </w:pPr>
      <w:r>
        <w:t xml:space="preserve">· В случае обнаружения запаха газа необходимо перекрыть газовые коммуникации и проветрить помещения. При этом запрещается пользоваться открытым огнем, зажигать спички, включать электроприборы.</w:t>
      </w:r>
    </w:p>
    <w:p>
      <w:pPr>
        <w:pStyle w:val="BodyText"/>
      </w:pPr>
      <w:r>
        <w:t xml:space="preserve">· Газовые баллоны емкостью более 10 литров должны быть расположены в несгораемом шкафу у наружной стены дома.</w:t>
      </w:r>
    </w:p>
    <w:p>
      <w:pPr>
        <w:pStyle w:val="BodyText"/>
      </w:pPr>
      <w:r>
        <w:rPr>
          <w:bCs/>
          <w:b/>
        </w:rPr>
        <w:t xml:space="preserve">Порядок вызова пожарных и спасателей</w:t>
      </w:r>
    </w:p>
    <w:p>
      <w:pPr>
        <w:pStyle w:val="BodyText"/>
      </w:pPr>
      <w:r>
        <w:rPr>
          <w:bCs/>
          <w:b/>
        </w:rPr>
        <w:t xml:space="preserve">с городского телефона- 101</w:t>
      </w:r>
    </w:p>
    <w:p>
      <w:pPr>
        <w:pStyle w:val="BodyText"/>
      </w:pPr>
      <w:r>
        <w:rPr>
          <w:bCs/>
          <w:b/>
        </w:rPr>
        <w:t xml:space="preserve">с мобильного- 112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http://ostankino.mos.ru/working/safety/detail/1774096.html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working/safety/detail/17740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working/safety/detail/17740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2025-03-12T06:18:06Z</dcterms:created>
  <dcterms:modified xsi:type="dcterms:W3CDTF">2025-03-12T06:18:06Z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