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afdc4c55e35abc707ad76b16e5625fee14bf7"/>
    <w:p>
      <w:pPr>
        <w:pStyle w:val="Heading3"/>
      </w:pPr>
      <w:r>
        <w:t xml:space="preserve">Соблюдайте правила безопасности при использовании бытовых газовых приборов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t xml:space="preserve">При использовании бытовых газовых приборов запрещается:</w:t>
      </w:r>
      <w:r>
        <w:t xml:space="preserve"> </w:t>
      </w:r>
      <w:r>
        <w:t xml:space="preserve">• эксплуатация бытовых газовых приборов при утечке газа;</w:t>
      </w:r>
      <w:r>
        <w:t xml:space="preserve"> </w:t>
      </w:r>
      <w:r>
        <w:t xml:space="preserve">• присоединение деталей газовой арматуры с помощью искрообразующего инструмента;</w:t>
      </w:r>
      <w:r>
        <w:t xml:space="preserve"> </w:t>
      </w:r>
      <w:r>
        <w:t xml:space="preserve">• проверка герметичности соединений с помощью источников открытого пламени, в том числе спичек, зажигалок, свечей.</w:t>
      </w:r>
      <w:r>
        <w:t xml:space="preserve"> </w:t>
      </w:r>
      <w:r>
        <w:t xml:space="preserve">Действующим Законодательством Российской Федерации запрещается хранение баллонов с горючими газами в квартирах и жилых комнатах, а также на кухнях, путях эвакуации, лестничных клетках, в цокольных этажах, в подвальных и чердачных помещениях, на балконах и лоджиях.</w:t>
      </w:r>
      <w:r>
        <w:t xml:space="preserve"> </w:t>
      </w:r>
      <w:r>
        <w:t xml:space="preserve">Порядок вызова пожарных и спасателей</w:t>
      </w:r>
      <w:r>
        <w:t xml:space="preserve"> </w:t>
      </w:r>
      <w:r>
        <w:t xml:space="preserve">с городского телефона- 101</w:t>
      </w:r>
      <w:r>
        <w:t xml:space="preserve"> </w:t>
      </w:r>
      <w:r>
        <w:t xml:space="preserve">с мобильного- 112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http://ostankino.mos.ru/working/safety/detail/1793965.html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793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793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2025-07-22T13:07:01Z</dcterms:created>
  <dcterms:modified xsi:type="dcterms:W3CDTF">2025-07-22T13:07:01Z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