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a25b7200d427210253468d655713ab8af1cec"/>
    <w:p>
      <w:pPr>
        <w:pStyle w:val="Heading3"/>
      </w:pPr>
      <w:r>
        <w:t xml:space="preserve">Генеральный директор привлечен к уголовной ответственности по ст. 145.1 УК РФ за невыплату заработной платы работникам</w:t>
      </w:r>
    </w:p>
    <w:p>
      <w:pPr>
        <w:pStyle w:val="FirstParagraph"/>
      </w:pPr>
      <w:r>
        <w:t xml:space="preserve">21.01.2014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http://ostankino.mos.ru/working/safety/detail/930820.html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930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930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2024-09-05T07:37:41Z</dcterms:created>
  <dcterms:modified xsi:type="dcterms:W3CDTF">2024-09-05T07:37:41Z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