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264" w:rsidRPr="00230264" w:rsidRDefault="00230264" w:rsidP="00230264">
      <w:pPr>
        <w:tabs>
          <w:tab w:val="left" w:pos="3060"/>
          <w:tab w:val="left" w:pos="3600"/>
          <w:tab w:val="left" w:pos="4140"/>
        </w:tabs>
        <w:ind w:right="-425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230264" w:rsidRPr="00230264" w:rsidRDefault="00230264" w:rsidP="00230264">
      <w:pPr>
        <w:tabs>
          <w:tab w:val="left" w:pos="3060"/>
          <w:tab w:val="left" w:pos="3600"/>
          <w:tab w:val="left" w:pos="4140"/>
        </w:tabs>
        <w:ind w:right="-425"/>
        <w:jc w:val="center"/>
        <w:rPr>
          <w:rFonts w:eastAsia="Calibri"/>
          <w:b/>
          <w:bCs/>
          <w:color w:val="FF0000"/>
          <w:sz w:val="28"/>
          <w:szCs w:val="28"/>
          <w:lang w:eastAsia="en-US"/>
        </w:rPr>
      </w:pPr>
      <w:r w:rsidRPr="00230264">
        <w:rPr>
          <w:rFonts w:eastAsia="Calibri"/>
          <w:b/>
          <w:bCs/>
          <w:sz w:val="28"/>
          <w:szCs w:val="28"/>
          <w:lang w:eastAsia="en-US"/>
        </w:rPr>
        <w:t>Чердачные помещения</w:t>
      </w:r>
      <w:r w:rsidRPr="00230264">
        <w:rPr>
          <w:rFonts w:eastAsia="Calibri"/>
          <w:b/>
          <w:bCs/>
          <w:sz w:val="28"/>
          <w:szCs w:val="28"/>
          <w:lang w:eastAsia="en-US"/>
        </w:rPr>
        <w:t xml:space="preserve"> жилых домов</w:t>
      </w:r>
      <w:r w:rsidRPr="00230264">
        <w:rPr>
          <w:rFonts w:eastAsia="Calibri"/>
          <w:b/>
          <w:bCs/>
          <w:sz w:val="28"/>
          <w:szCs w:val="28"/>
          <w:lang w:eastAsia="en-US"/>
        </w:rPr>
        <w:t xml:space="preserve"> под контролем</w:t>
      </w:r>
    </w:p>
    <w:p w:rsidR="00230264" w:rsidRDefault="00230264" w:rsidP="00230264">
      <w:pPr>
        <w:tabs>
          <w:tab w:val="left" w:pos="3060"/>
          <w:tab w:val="left" w:pos="3600"/>
          <w:tab w:val="left" w:pos="4140"/>
        </w:tabs>
        <w:ind w:right="-425"/>
        <w:jc w:val="both"/>
        <w:rPr>
          <w:rFonts w:eastAsia="Calibri"/>
          <w:bCs/>
          <w:sz w:val="28"/>
          <w:szCs w:val="28"/>
          <w:lang w:eastAsia="en-US"/>
        </w:rPr>
      </w:pPr>
    </w:p>
    <w:p w:rsidR="00230264" w:rsidRDefault="00230264" w:rsidP="00230264">
      <w:pPr>
        <w:tabs>
          <w:tab w:val="left" w:pos="3060"/>
          <w:tab w:val="left" w:pos="3600"/>
          <w:tab w:val="left" w:pos="4140"/>
        </w:tabs>
        <w:ind w:right="-425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В рамках </w:t>
      </w:r>
      <w:r>
        <w:rPr>
          <w:rFonts w:eastAsia="Calibri"/>
          <w:bCs/>
          <w:sz w:val="28"/>
          <w:szCs w:val="28"/>
          <w:lang w:eastAsia="en-US"/>
        </w:rPr>
        <w:t>проведения профилактических мероприятий «Подросток», ГБУ «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Жилищник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Останкинского района» 05.04.2023 по 07.04.2023гг., силами мастерских участком проведен комплексный обход жилых домов на предмет проникновение посторонних лиц в чердачное помещение жилых домов, в ходе которого нарушений несанкционированного проникновения в помещения технического назначения выявлено не было. </w:t>
      </w:r>
    </w:p>
    <w:p w:rsidR="007A1EF4" w:rsidRDefault="007A1EF4"/>
    <w:sectPr w:rsidR="007A1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64"/>
    <w:rsid w:val="00230264"/>
    <w:rsid w:val="007A1EF4"/>
    <w:rsid w:val="00EB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8F52A"/>
  <w15:chartTrackingRefBased/>
  <w15:docId w15:val="{75C5999A-C5E6-4A4B-B9DE-07C5F868A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26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Мурашова Инна Борисовна</dc:creator>
  <cp:keywords/>
  <dc:description/>
  <cp:lastModifiedBy>Мурашова Инна Борисовна</cp:lastModifiedBy>
  <cp:revision>1</cp:revision>
  <dcterms:created xsi:type="dcterms:W3CDTF">2023-04-10T08:34:00Z</dcterms:created>
  <dcterms:modified xsi:type="dcterms:W3CDTF">2023-04-10T08:37:00Z</dcterms:modified>
</cp:coreProperties>
</file>